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5006A5">
            <w:pPr>
              <w:spacing w:line="315" w:lineRule="atLeas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医院信息国产化设备(磁盘阵列、交换机等)</w:t>
            </w:r>
            <w:r>
              <w:rPr>
                <w:rFonts w:hint="eastAsia" w:ascii="仿宋_GB2312" w:hAnsi="仿宋_GB2312" w:eastAsia="仿宋_GB2312" w:cs="仿宋_GB2312"/>
                <w:color w:val="000000"/>
                <w:sz w:val="32"/>
                <w:szCs w:val="32"/>
                <w:lang w:eastAsia="zh-CN"/>
              </w:rPr>
              <w:t>；</w:t>
            </w:r>
          </w:p>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项目2：医院信息国产化设备（服务器）</w:t>
            </w:r>
            <w:r>
              <w:rPr>
                <w:rFonts w:hint="eastAsia" w:ascii="仿宋_GB2312" w:hAnsi="仿宋_GB2312" w:eastAsia="仿宋_GB2312" w:cs="仿宋_GB2312"/>
                <w:color w:val="000000"/>
                <w:sz w:val="32"/>
                <w:szCs w:val="32"/>
              </w:rPr>
              <w:t xml:space="preserve">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15</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21</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24</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杜工、郑工</w:t>
      </w: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p w14:paraId="5229000A">
      <w:pPr>
        <w:numPr>
          <w:ilvl w:val="0"/>
          <w:numId w:val="0"/>
        </w:num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次调研设项目1、项目2，每个项目均分低配、高配两种配置版本。参与本次调研报名的供应商、厂商，须针对两种版本分别提交完整配置参数、技术方案、分项报价及总价，不得合并报价。报名参与本次调研的供应商或厂家可</w:t>
      </w:r>
      <w:r>
        <w:rPr>
          <w:rFonts w:hint="eastAsia" w:cs="宋体"/>
          <w:sz w:val="28"/>
          <w:szCs w:val="28"/>
          <w:lang w:val="en-US" w:eastAsia="zh-CN"/>
        </w:rPr>
        <w:t>自行选择报名单个项目或同时报名两个项目。</w:t>
      </w:r>
    </w:p>
    <w:p w14:paraId="5835AD7C">
      <w:pPr>
        <w:numPr>
          <w:ilvl w:val="0"/>
          <w:numId w:val="0"/>
        </w:numPr>
        <w:spacing w:line="360" w:lineRule="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项目1</w:t>
      </w:r>
      <w:r>
        <w:rPr>
          <w:rFonts w:hint="eastAsia" w:cs="宋体"/>
          <w:b/>
          <w:bCs/>
          <w:sz w:val="28"/>
          <w:szCs w:val="28"/>
          <w:lang w:val="en-US" w:eastAsia="zh-CN"/>
        </w:rPr>
        <w:t xml:space="preserve"> 低配版</w:t>
      </w:r>
    </w:p>
    <w:tbl>
      <w:tblPr>
        <w:tblStyle w:val="16"/>
        <w:tblW w:w="5000" w:type="pct"/>
        <w:tblInd w:w="0" w:type="dxa"/>
        <w:tblLayout w:type="autofit"/>
        <w:tblCellMar>
          <w:top w:w="0" w:type="dxa"/>
          <w:left w:w="108" w:type="dxa"/>
          <w:bottom w:w="0" w:type="dxa"/>
          <w:right w:w="108" w:type="dxa"/>
        </w:tblCellMar>
      </w:tblPr>
      <w:tblGrid>
        <w:gridCol w:w="596"/>
        <w:gridCol w:w="1875"/>
        <w:gridCol w:w="4805"/>
        <w:gridCol w:w="1246"/>
      </w:tblGrid>
      <w:tr w14:paraId="0E2249A9">
        <w:tblPrEx>
          <w:tblCellMar>
            <w:top w:w="0" w:type="dxa"/>
            <w:left w:w="108" w:type="dxa"/>
            <w:bottom w:w="0" w:type="dxa"/>
            <w:right w:w="108" w:type="dxa"/>
          </w:tblCellMar>
        </w:tblPrEx>
        <w:trPr>
          <w:trHeight w:val="20" w:hRule="atLeast"/>
        </w:trPr>
        <w:tc>
          <w:tcPr>
            <w:tcW w:w="350" w:type="pct"/>
            <w:tcBorders>
              <w:top w:val="single" w:color="auto" w:sz="4" w:space="0"/>
              <w:left w:val="single" w:color="auto" w:sz="4" w:space="0"/>
              <w:bottom w:val="single" w:color="auto" w:sz="4" w:space="0"/>
              <w:right w:val="single" w:color="auto" w:sz="4" w:space="0"/>
            </w:tcBorders>
            <w:vAlign w:val="center"/>
          </w:tcPr>
          <w:p w14:paraId="056981BF">
            <w:pPr>
              <w:jc w:val="center"/>
              <w:rPr>
                <w:rFonts w:ascii="宋体" w:hAnsi="宋体" w:eastAsia="宋体" w:cs="宋体"/>
                <w:b/>
                <w:bCs/>
                <w:kern w:val="0"/>
                <w:sz w:val="22"/>
                <w:szCs w:val="22"/>
              </w:rPr>
            </w:pPr>
            <w:r>
              <w:rPr>
                <w:rFonts w:hint="eastAsia" w:ascii="宋体" w:hAnsi="宋体" w:eastAsia="宋体" w:cs="宋体"/>
                <w:b/>
                <w:bCs/>
                <w:kern w:val="0"/>
                <w:sz w:val="22"/>
                <w:szCs w:val="22"/>
              </w:rPr>
              <w:t>序号</w:t>
            </w:r>
          </w:p>
        </w:tc>
        <w:tc>
          <w:tcPr>
            <w:tcW w:w="1100" w:type="pct"/>
            <w:tcBorders>
              <w:top w:val="single" w:color="auto" w:sz="4" w:space="0"/>
              <w:left w:val="nil"/>
              <w:bottom w:val="single" w:color="auto" w:sz="4" w:space="0"/>
              <w:right w:val="single" w:color="auto" w:sz="4" w:space="0"/>
            </w:tcBorders>
            <w:vAlign w:val="center"/>
          </w:tcPr>
          <w:p w14:paraId="3BA3340F">
            <w:pPr>
              <w:jc w:val="center"/>
              <w:rPr>
                <w:rFonts w:ascii="宋体" w:hAnsi="宋体" w:eastAsia="宋体" w:cs="宋体"/>
                <w:b/>
                <w:bCs/>
                <w:kern w:val="0"/>
                <w:sz w:val="22"/>
                <w:szCs w:val="22"/>
              </w:rPr>
            </w:pPr>
            <w:r>
              <w:rPr>
                <w:rFonts w:hint="eastAsia" w:ascii="宋体" w:hAnsi="宋体" w:eastAsia="宋体" w:cs="宋体"/>
                <w:b/>
                <w:bCs/>
                <w:kern w:val="0"/>
                <w:sz w:val="22"/>
                <w:szCs w:val="22"/>
              </w:rPr>
              <w:t>设备名称</w:t>
            </w:r>
          </w:p>
        </w:tc>
        <w:tc>
          <w:tcPr>
            <w:tcW w:w="2819" w:type="pct"/>
            <w:tcBorders>
              <w:top w:val="single" w:color="auto" w:sz="4" w:space="0"/>
              <w:left w:val="nil"/>
              <w:bottom w:val="single" w:color="auto" w:sz="4" w:space="0"/>
              <w:right w:val="single" w:color="auto" w:sz="4" w:space="0"/>
            </w:tcBorders>
            <w:vAlign w:val="center"/>
          </w:tcPr>
          <w:p w14:paraId="7F10FBB6">
            <w:pPr>
              <w:jc w:val="center"/>
              <w:rPr>
                <w:rFonts w:ascii="宋体" w:hAnsi="宋体" w:eastAsia="宋体" w:cs="宋体"/>
                <w:b/>
                <w:bCs/>
                <w:kern w:val="0"/>
                <w:sz w:val="22"/>
                <w:szCs w:val="22"/>
              </w:rPr>
            </w:pPr>
            <w:r>
              <w:rPr>
                <w:rFonts w:hint="eastAsia" w:ascii="宋体" w:hAnsi="宋体" w:eastAsia="宋体" w:cs="宋体"/>
                <w:b/>
                <w:bCs/>
                <w:kern w:val="0"/>
                <w:sz w:val="22"/>
                <w:szCs w:val="22"/>
              </w:rPr>
              <w:t>配置要求</w:t>
            </w:r>
          </w:p>
        </w:tc>
        <w:tc>
          <w:tcPr>
            <w:tcW w:w="731" w:type="pct"/>
            <w:tcBorders>
              <w:top w:val="single" w:color="auto" w:sz="4" w:space="0"/>
              <w:left w:val="nil"/>
              <w:bottom w:val="single" w:color="auto" w:sz="4" w:space="0"/>
              <w:right w:val="single" w:color="auto" w:sz="4" w:space="0"/>
            </w:tcBorders>
            <w:vAlign w:val="center"/>
          </w:tcPr>
          <w:p w14:paraId="059A5E5A">
            <w:pPr>
              <w:jc w:val="center"/>
              <w:rPr>
                <w:rFonts w:ascii="宋体" w:hAnsi="宋体" w:eastAsia="宋体" w:cs="宋体"/>
                <w:b/>
                <w:bCs/>
                <w:kern w:val="0"/>
                <w:sz w:val="22"/>
                <w:szCs w:val="22"/>
              </w:rPr>
            </w:pPr>
            <w:r>
              <w:rPr>
                <w:rFonts w:hint="eastAsia" w:ascii="宋体" w:hAnsi="宋体" w:eastAsia="宋体" w:cs="宋体"/>
                <w:b/>
                <w:bCs/>
                <w:kern w:val="0"/>
                <w:sz w:val="22"/>
                <w:szCs w:val="22"/>
              </w:rPr>
              <w:t>数量</w:t>
            </w:r>
          </w:p>
        </w:tc>
      </w:tr>
      <w:tr w14:paraId="2E1AF57F">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544DA42A">
            <w:pPr>
              <w:jc w:val="both"/>
              <w:rPr>
                <w:rFonts w:ascii="宋体" w:hAnsi="宋体" w:eastAsia="宋体" w:cs="宋体"/>
                <w:b/>
                <w:bCs/>
                <w:kern w:val="0"/>
                <w:sz w:val="22"/>
                <w:szCs w:val="22"/>
              </w:rPr>
            </w:pPr>
            <w:r>
              <w:rPr>
                <w:rFonts w:hint="eastAsia" w:ascii="宋体" w:hAnsi="宋体" w:eastAsia="宋体" w:cs="宋体"/>
                <w:b/>
                <w:bCs/>
                <w:kern w:val="0"/>
                <w:sz w:val="22"/>
                <w:szCs w:val="22"/>
              </w:rPr>
              <w:t>1</w:t>
            </w:r>
          </w:p>
        </w:tc>
        <w:tc>
          <w:tcPr>
            <w:tcW w:w="1100" w:type="pct"/>
            <w:tcBorders>
              <w:top w:val="nil"/>
              <w:left w:val="nil"/>
              <w:bottom w:val="single" w:color="auto" w:sz="4" w:space="0"/>
              <w:right w:val="single" w:color="auto" w:sz="4" w:space="0"/>
            </w:tcBorders>
            <w:vAlign w:val="center"/>
          </w:tcPr>
          <w:p w14:paraId="419FC250">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国产化交换机</w:t>
            </w:r>
          </w:p>
        </w:tc>
        <w:tc>
          <w:tcPr>
            <w:tcW w:w="2819" w:type="pct"/>
            <w:tcBorders>
              <w:top w:val="nil"/>
              <w:left w:val="nil"/>
              <w:bottom w:val="single" w:color="auto" w:sz="4" w:space="0"/>
              <w:right w:val="single" w:color="auto" w:sz="4" w:space="0"/>
            </w:tcBorders>
            <w:vAlign w:val="center"/>
          </w:tcPr>
          <w:p w14:paraId="28EE55D9">
            <w:pPr>
              <w:jc w:val="both"/>
              <w:rPr>
                <w:rFonts w:ascii="宋体" w:hAnsi="宋体" w:eastAsia="宋体" w:cs="宋体"/>
                <w:kern w:val="0"/>
                <w:sz w:val="22"/>
                <w:szCs w:val="22"/>
              </w:rPr>
            </w:pPr>
            <w:r>
              <w:rPr>
                <w:rFonts w:hint="eastAsia" w:ascii="宋体" w:hAnsi="宋体" w:eastAsia="宋体" w:cs="宋体"/>
                <w:kern w:val="0"/>
                <w:sz w:val="22"/>
                <w:szCs w:val="22"/>
              </w:rPr>
              <w:t>1、交换容量≥4.8Tbps，包转发率≥2000Mpps；</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2、整机支持≥48个万兆光口，≥6个40G光口；配置≥4个可插拔风扇模块，交流双电源；</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3、支持静态路由、RIP V1/2、OSPF、IS-IS、BGP、RIPng、OSPFv3、BGP4+、ISISv6；</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4、设备CPU和转发芯片为国产芯片；</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5、支持防ARP攻击、DOS攻击、ICMP防攻击、CPU防攻击；</w:t>
            </w:r>
            <w:r>
              <w:rPr>
                <w:rFonts w:hint="eastAsia" w:ascii="宋体" w:hAnsi="宋体" w:eastAsia="宋体" w:cs="宋体"/>
                <w:kern w:val="0"/>
                <w:sz w:val="22"/>
                <w:szCs w:val="22"/>
              </w:rPr>
              <w:br w:type="textWrapping"/>
            </w:r>
            <w:r>
              <w:rPr>
                <w:rFonts w:hint="eastAsia" w:ascii="宋体" w:hAnsi="宋体" w:eastAsia="宋体" w:cs="宋体"/>
                <w:kern w:val="0"/>
                <w:sz w:val="22"/>
                <w:szCs w:val="22"/>
              </w:rPr>
              <w:t>6、支持SNMP v1/v2/v3、Telnet、RMON、SSHv2；</w:t>
            </w:r>
            <w:r>
              <w:rPr>
                <w:rFonts w:hint="eastAsia" w:ascii="宋体" w:hAnsi="宋体" w:eastAsia="宋体" w:cs="宋体"/>
                <w:kern w:val="0"/>
                <w:sz w:val="22"/>
                <w:szCs w:val="22"/>
              </w:rPr>
              <w:br w:type="textWrapping"/>
            </w:r>
            <w:r>
              <w:rPr>
                <w:rFonts w:hint="eastAsia" w:ascii="宋体" w:hAnsi="宋体" w:eastAsia="宋体" w:cs="宋体"/>
                <w:kern w:val="0"/>
                <w:sz w:val="22"/>
                <w:szCs w:val="22"/>
              </w:rPr>
              <w:t>7、配置≥48个10G多模光模块，≥2个40G多模光模块；</w:t>
            </w:r>
            <w:r>
              <w:rPr>
                <w:rFonts w:hint="eastAsia" w:ascii="宋体" w:hAnsi="宋体" w:eastAsia="宋体" w:cs="宋体"/>
                <w:kern w:val="0"/>
                <w:sz w:val="22"/>
                <w:szCs w:val="22"/>
              </w:rPr>
              <w:br w:type="textWrapping"/>
            </w:r>
            <w:r>
              <w:rPr>
                <w:rFonts w:hint="eastAsia" w:ascii="宋体" w:hAnsi="宋体" w:eastAsia="宋体" w:cs="宋体"/>
                <w:kern w:val="0"/>
                <w:sz w:val="22"/>
                <w:szCs w:val="22"/>
              </w:rPr>
              <w:t>8、提供5年原厂维保服务；</w:t>
            </w:r>
          </w:p>
        </w:tc>
        <w:tc>
          <w:tcPr>
            <w:tcW w:w="731" w:type="pct"/>
            <w:tcBorders>
              <w:top w:val="nil"/>
              <w:left w:val="nil"/>
              <w:bottom w:val="single" w:color="auto" w:sz="4" w:space="0"/>
              <w:right w:val="single" w:color="auto" w:sz="4" w:space="0"/>
            </w:tcBorders>
            <w:vAlign w:val="center"/>
          </w:tcPr>
          <w:p w14:paraId="382CEA08">
            <w:pPr>
              <w:jc w:val="both"/>
              <w:rPr>
                <w:rFonts w:ascii="宋体" w:hAnsi="宋体" w:eastAsia="宋体" w:cs="宋体"/>
                <w:kern w:val="0"/>
                <w:sz w:val="22"/>
                <w:szCs w:val="22"/>
              </w:rPr>
            </w:pPr>
            <w:r>
              <w:rPr>
                <w:rFonts w:hint="eastAsia" w:ascii="宋体" w:hAnsi="宋体" w:eastAsia="宋体" w:cs="宋体"/>
                <w:kern w:val="0"/>
                <w:sz w:val="22"/>
                <w:szCs w:val="22"/>
              </w:rPr>
              <w:t>4台</w:t>
            </w:r>
          </w:p>
        </w:tc>
      </w:tr>
      <w:tr w14:paraId="7F5CB4D8">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5B48D2A4">
            <w:pPr>
              <w:jc w:val="both"/>
              <w:rPr>
                <w:rFonts w:ascii="宋体" w:hAnsi="宋体" w:eastAsia="宋体" w:cs="宋体"/>
                <w:b/>
                <w:bCs/>
                <w:kern w:val="0"/>
                <w:sz w:val="22"/>
                <w:szCs w:val="22"/>
              </w:rPr>
            </w:pPr>
            <w:r>
              <w:rPr>
                <w:rFonts w:hint="eastAsia" w:ascii="宋体" w:hAnsi="宋体" w:eastAsia="宋体" w:cs="宋体"/>
                <w:b/>
                <w:bCs/>
                <w:kern w:val="0"/>
                <w:sz w:val="22"/>
                <w:szCs w:val="22"/>
              </w:rPr>
              <w:t>2</w:t>
            </w:r>
          </w:p>
        </w:tc>
        <w:tc>
          <w:tcPr>
            <w:tcW w:w="1100" w:type="pct"/>
            <w:tcBorders>
              <w:top w:val="nil"/>
              <w:left w:val="nil"/>
              <w:bottom w:val="single" w:color="auto" w:sz="4" w:space="0"/>
              <w:right w:val="single" w:color="auto" w:sz="4" w:space="0"/>
            </w:tcBorders>
            <w:vAlign w:val="center"/>
          </w:tcPr>
          <w:p w14:paraId="13C5BEB0">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国产化光纤交换机</w:t>
            </w:r>
          </w:p>
        </w:tc>
        <w:tc>
          <w:tcPr>
            <w:tcW w:w="2819" w:type="pct"/>
            <w:tcBorders>
              <w:top w:val="nil"/>
              <w:left w:val="nil"/>
              <w:bottom w:val="single" w:color="auto" w:sz="4" w:space="0"/>
              <w:right w:val="single" w:color="auto" w:sz="4" w:space="0"/>
            </w:tcBorders>
            <w:vAlign w:val="center"/>
          </w:tcPr>
          <w:p w14:paraId="24312900">
            <w:pPr>
              <w:jc w:val="both"/>
              <w:rPr>
                <w:rFonts w:ascii="宋体" w:hAnsi="宋体" w:eastAsia="宋体" w:cs="宋体"/>
                <w:kern w:val="0"/>
                <w:sz w:val="22"/>
                <w:szCs w:val="22"/>
              </w:rPr>
            </w:pPr>
            <w:r>
              <w:rPr>
                <w:rFonts w:hint="eastAsia" w:ascii="宋体" w:hAnsi="宋体" w:eastAsia="宋体" w:cs="宋体"/>
                <w:kern w:val="0"/>
                <w:sz w:val="22"/>
                <w:szCs w:val="22"/>
              </w:rPr>
              <w:t>1、整机能够支持≥48个64G SFP+端口；本次激活≥48个32G端口；含≥48个32Gb多模光模块；配置双电源；</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2、支持 E 端口、F 端口、M 端口、D 端口和 EX 端口；</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3、支持8、16、32和64G端口速度自适应；</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4、支持基于帧的链路捆绑，每条ISL捆绑链路最多8个SFP+端口；每条ISL捆绑链路最高512Gb/s的吞吐量；</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5、提供5年原厂维保服务；</w:t>
            </w:r>
          </w:p>
        </w:tc>
        <w:tc>
          <w:tcPr>
            <w:tcW w:w="731" w:type="pct"/>
            <w:tcBorders>
              <w:top w:val="nil"/>
              <w:left w:val="nil"/>
              <w:bottom w:val="single" w:color="auto" w:sz="4" w:space="0"/>
              <w:right w:val="single" w:color="auto" w:sz="4" w:space="0"/>
            </w:tcBorders>
            <w:vAlign w:val="center"/>
          </w:tcPr>
          <w:p w14:paraId="2170CC5C">
            <w:pPr>
              <w:jc w:val="both"/>
              <w:rPr>
                <w:rFonts w:ascii="宋体" w:hAnsi="宋体" w:eastAsia="宋体" w:cs="宋体"/>
                <w:kern w:val="0"/>
                <w:sz w:val="22"/>
                <w:szCs w:val="22"/>
              </w:rPr>
            </w:pPr>
            <w:r>
              <w:rPr>
                <w:rFonts w:hint="eastAsia" w:ascii="宋体" w:hAnsi="宋体" w:eastAsia="宋体" w:cs="宋体"/>
                <w:kern w:val="0"/>
                <w:sz w:val="22"/>
                <w:szCs w:val="22"/>
              </w:rPr>
              <w:t>2台</w:t>
            </w:r>
          </w:p>
        </w:tc>
      </w:tr>
      <w:tr w14:paraId="6B73A7B0">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2292B0FD">
            <w:pPr>
              <w:jc w:val="both"/>
              <w:rPr>
                <w:rFonts w:ascii="宋体" w:hAnsi="宋体" w:eastAsia="宋体" w:cs="宋体"/>
                <w:b/>
                <w:bCs/>
                <w:kern w:val="0"/>
                <w:sz w:val="22"/>
                <w:szCs w:val="22"/>
              </w:rPr>
            </w:pPr>
            <w:r>
              <w:rPr>
                <w:rFonts w:hint="eastAsia" w:ascii="宋体" w:hAnsi="宋体" w:eastAsia="宋体" w:cs="宋体"/>
                <w:b/>
                <w:bCs/>
                <w:kern w:val="0"/>
                <w:sz w:val="22"/>
                <w:szCs w:val="22"/>
              </w:rPr>
              <w:t>3</w:t>
            </w:r>
          </w:p>
        </w:tc>
        <w:tc>
          <w:tcPr>
            <w:tcW w:w="1100" w:type="pct"/>
            <w:tcBorders>
              <w:top w:val="nil"/>
              <w:left w:val="nil"/>
              <w:bottom w:val="single" w:color="auto" w:sz="4" w:space="0"/>
              <w:right w:val="single" w:color="auto" w:sz="4" w:space="0"/>
            </w:tcBorders>
            <w:vAlign w:val="center"/>
          </w:tcPr>
          <w:p w14:paraId="709CB0C0">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国产化光纤交换机扩容</w:t>
            </w:r>
          </w:p>
        </w:tc>
        <w:tc>
          <w:tcPr>
            <w:tcW w:w="2819" w:type="pct"/>
            <w:tcBorders>
              <w:top w:val="nil"/>
              <w:left w:val="nil"/>
              <w:bottom w:val="single" w:color="auto" w:sz="4" w:space="0"/>
              <w:right w:val="single" w:color="auto" w:sz="4" w:space="0"/>
            </w:tcBorders>
            <w:vAlign w:val="center"/>
          </w:tcPr>
          <w:p w14:paraId="4635A398">
            <w:pPr>
              <w:jc w:val="both"/>
              <w:rPr>
                <w:rFonts w:ascii="宋体" w:hAnsi="宋体" w:eastAsia="宋体" w:cs="宋体"/>
                <w:kern w:val="0"/>
                <w:sz w:val="22"/>
                <w:szCs w:val="22"/>
              </w:rPr>
            </w:pPr>
            <w:r>
              <w:rPr>
                <w:rFonts w:hint="eastAsia" w:ascii="宋体" w:hAnsi="宋体" w:eastAsia="宋体" w:cs="宋体"/>
                <w:kern w:val="0"/>
                <w:sz w:val="22"/>
                <w:szCs w:val="22"/>
              </w:rPr>
              <w:t>1、对现网存储光纤交换机SNS 3664进行端口扩容；</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2、扩容≥24个32Gb激活端口授权，提供≥24个32Gb多模SFP光模块；</w:t>
            </w:r>
          </w:p>
        </w:tc>
        <w:tc>
          <w:tcPr>
            <w:tcW w:w="731" w:type="pct"/>
            <w:tcBorders>
              <w:top w:val="nil"/>
              <w:left w:val="nil"/>
              <w:bottom w:val="single" w:color="auto" w:sz="4" w:space="0"/>
              <w:right w:val="single" w:color="auto" w:sz="4" w:space="0"/>
            </w:tcBorders>
            <w:vAlign w:val="center"/>
          </w:tcPr>
          <w:p w14:paraId="18FE363E">
            <w:pPr>
              <w:jc w:val="both"/>
              <w:rPr>
                <w:rFonts w:ascii="宋体" w:hAnsi="宋体" w:eastAsia="宋体" w:cs="宋体"/>
                <w:kern w:val="0"/>
                <w:sz w:val="22"/>
                <w:szCs w:val="22"/>
              </w:rPr>
            </w:pPr>
            <w:r>
              <w:rPr>
                <w:rFonts w:hint="eastAsia" w:ascii="宋体" w:hAnsi="宋体" w:eastAsia="宋体" w:cs="宋体"/>
                <w:kern w:val="0"/>
                <w:sz w:val="22"/>
                <w:szCs w:val="22"/>
              </w:rPr>
              <w:t>2台</w:t>
            </w:r>
          </w:p>
        </w:tc>
      </w:tr>
      <w:tr w14:paraId="25825C58">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4EF4E97F">
            <w:pPr>
              <w:jc w:val="both"/>
              <w:rPr>
                <w:rFonts w:ascii="宋体" w:hAnsi="宋体" w:eastAsia="宋体" w:cs="宋体"/>
                <w:b/>
                <w:bCs/>
                <w:kern w:val="0"/>
                <w:sz w:val="22"/>
                <w:szCs w:val="22"/>
              </w:rPr>
            </w:pPr>
            <w:r>
              <w:rPr>
                <w:rFonts w:hint="eastAsia" w:ascii="宋体" w:hAnsi="宋体" w:eastAsia="宋体" w:cs="宋体"/>
                <w:b/>
                <w:bCs/>
                <w:kern w:val="0"/>
                <w:sz w:val="22"/>
                <w:szCs w:val="22"/>
              </w:rPr>
              <w:t>4</w:t>
            </w:r>
          </w:p>
        </w:tc>
        <w:tc>
          <w:tcPr>
            <w:tcW w:w="1100" w:type="pct"/>
            <w:tcBorders>
              <w:top w:val="nil"/>
              <w:left w:val="nil"/>
              <w:bottom w:val="single" w:color="auto" w:sz="4" w:space="0"/>
              <w:right w:val="single" w:color="auto" w:sz="4" w:space="0"/>
            </w:tcBorders>
            <w:vAlign w:val="center"/>
          </w:tcPr>
          <w:p w14:paraId="24AE8FD2">
            <w:pPr>
              <w:jc w:val="both"/>
              <w:rPr>
                <w:rFonts w:ascii="宋体" w:hAnsi="宋体" w:eastAsia="宋体" w:cs="宋体"/>
                <w:b/>
                <w:bCs/>
                <w:kern w:val="0"/>
                <w:sz w:val="22"/>
                <w:szCs w:val="22"/>
              </w:rPr>
            </w:pPr>
            <w:r>
              <w:rPr>
                <w:rFonts w:hint="eastAsia" w:ascii="宋体" w:hAnsi="宋体" w:eastAsia="宋体" w:cs="宋体"/>
                <w:b/>
                <w:bCs/>
                <w:kern w:val="0"/>
                <w:sz w:val="22"/>
                <w:szCs w:val="22"/>
              </w:rPr>
              <w:t>国产磁盘阵列</w:t>
            </w:r>
          </w:p>
        </w:tc>
        <w:tc>
          <w:tcPr>
            <w:tcW w:w="2819" w:type="pct"/>
            <w:tcBorders>
              <w:top w:val="nil"/>
              <w:left w:val="nil"/>
              <w:bottom w:val="single" w:color="auto" w:sz="4" w:space="0"/>
              <w:right w:val="single" w:color="auto" w:sz="4" w:space="0"/>
            </w:tcBorders>
            <w:vAlign w:val="center"/>
          </w:tcPr>
          <w:p w14:paraId="51ACD9E5">
            <w:pPr>
              <w:jc w:val="both"/>
              <w:rPr>
                <w:rFonts w:ascii="宋体" w:hAnsi="宋体" w:eastAsia="宋体" w:cs="宋体"/>
                <w:kern w:val="0"/>
                <w:sz w:val="22"/>
                <w:szCs w:val="22"/>
              </w:rPr>
            </w:pPr>
            <w:r>
              <w:rPr>
                <w:rFonts w:hint="eastAsia" w:ascii="宋体" w:hAnsi="宋体" w:eastAsia="宋体" w:cs="宋体"/>
                <w:kern w:val="0"/>
                <w:sz w:val="22"/>
                <w:szCs w:val="22"/>
              </w:rPr>
              <w:t>1、全闪存架构存储，可支持FC，iSCSI，NFS，CIFS，S3协议；</w:t>
            </w:r>
          </w:p>
          <w:p w14:paraId="57D0273B">
            <w:pPr>
              <w:jc w:val="both"/>
              <w:rPr>
                <w:rFonts w:ascii="宋体" w:hAnsi="宋体" w:eastAsia="宋体" w:cs="宋体"/>
                <w:kern w:val="0"/>
                <w:sz w:val="22"/>
                <w:szCs w:val="22"/>
              </w:rPr>
            </w:pPr>
            <w:r>
              <w:rPr>
                <w:rFonts w:hint="eastAsia" w:ascii="宋体" w:hAnsi="宋体" w:eastAsia="宋体" w:cs="宋体"/>
                <w:kern w:val="0"/>
                <w:sz w:val="22"/>
                <w:szCs w:val="22"/>
              </w:rPr>
              <w:t>2、本次共配置≥2个控制器，存储系统共配置≥1TB缓存；</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3、控制器采用Active- Active架构，LUN无归属；</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4、存储控制器采用国产ARM架构CPU，存储系统总核心数为≥192个物理核，CPU主频为≥2.6GHz；</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5、存储系统配置≥4张接口卡；共计提供≥8个32Gb FC端口（含多模光模块）、≥8个10Gb ETH端口（含多模光模块）；</w:t>
            </w:r>
            <w:r>
              <w:rPr>
                <w:rFonts w:hint="eastAsia" w:ascii="宋体" w:hAnsi="宋体" w:eastAsia="宋体" w:cs="宋体"/>
                <w:kern w:val="0"/>
                <w:sz w:val="22"/>
                <w:szCs w:val="22"/>
              </w:rPr>
              <w:br w:type="textWrapping"/>
            </w:r>
            <w:r>
              <w:rPr>
                <w:rFonts w:hint="eastAsia" w:ascii="宋体" w:hAnsi="宋体" w:eastAsia="宋体" w:cs="宋体"/>
                <w:kern w:val="0"/>
                <w:sz w:val="22"/>
                <w:szCs w:val="22"/>
              </w:rPr>
              <w:t>6、存储系统支持Raid6；</w:t>
            </w:r>
            <w:r>
              <w:rPr>
                <w:rFonts w:hint="eastAsia" w:ascii="宋体" w:hAnsi="宋体" w:eastAsia="宋体" w:cs="宋体"/>
                <w:kern w:val="0"/>
                <w:sz w:val="22"/>
                <w:szCs w:val="22"/>
              </w:rPr>
              <w:br w:type="textWrapping"/>
            </w:r>
            <w:r>
              <w:rPr>
                <w:rFonts w:hint="eastAsia" w:ascii="宋体" w:hAnsi="宋体" w:eastAsia="宋体" w:cs="宋体"/>
                <w:kern w:val="0"/>
                <w:sz w:val="22"/>
                <w:szCs w:val="22"/>
              </w:rPr>
              <w:t>7、本次配置NVME SSD硬盘，≥20TB可用容量；</w:t>
            </w:r>
            <w:r>
              <w:rPr>
                <w:rFonts w:hint="eastAsia" w:ascii="宋体" w:hAnsi="宋体" w:eastAsia="宋体" w:cs="宋体"/>
                <w:kern w:val="0"/>
                <w:sz w:val="22"/>
                <w:szCs w:val="22"/>
              </w:rPr>
              <w:br w:type="textWrapping"/>
            </w:r>
            <w:r>
              <w:rPr>
                <w:rFonts w:hint="eastAsia" w:ascii="宋体" w:hAnsi="宋体" w:eastAsia="宋体" w:cs="宋体"/>
                <w:kern w:val="0"/>
                <w:sz w:val="22"/>
                <w:szCs w:val="22"/>
              </w:rPr>
              <w:t>8、配置图形化的存储管理界面；配置精简配置、快照、远程复制、克隆、双活、重删压缩功能；</w:t>
            </w:r>
            <w:r>
              <w:rPr>
                <w:rFonts w:hint="eastAsia" w:ascii="宋体" w:hAnsi="宋体" w:eastAsia="宋体" w:cs="宋体"/>
                <w:kern w:val="0"/>
                <w:sz w:val="22"/>
                <w:szCs w:val="22"/>
              </w:rPr>
              <w:br w:type="textWrapping"/>
            </w:r>
            <w:r>
              <w:rPr>
                <w:rFonts w:hint="eastAsia" w:ascii="宋体" w:hAnsi="宋体" w:eastAsia="宋体" w:cs="宋体"/>
                <w:kern w:val="0"/>
                <w:sz w:val="22"/>
                <w:szCs w:val="22"/>
              </w:rPr>
              <w:t>9、提供5年原厂维保服务。</w:t>
            </w:r>
          </w:p>
        </w:tc>
        <w:tc>
          <w:tcPr>
            <w:tcW w:w="731" w:type="pct"/>
            <w:tcBorders>
              <w:top w:val="nil"/>
              <w:left w:val="nil"/>
              <w:bottom w:val="single" w:color="auto" w:sz="4" w:space="0"/>
              <w:right w:val="single" w:color="auto" w:sz="4" w:space="0"/>
            </w:tcBorders>
            <w:vAlign w:val="center"/>
          </w:tcPr>
          <w:p w14:paraId="64442668">
            <w:pPr>
              <w:jc w:val="both"/>
              <w:rPr>
                <w:rFonts w:ascii="宋体" w:hAnsi="宋体" w:eastAsia="宋体" w:cs="宋体"/>
                <w:kern w:val="0"/>
                <w:sz w:val="22"/>
                <w:szCs w:val="22"/>
              </w:rPr>
            </w:pPr>
            <w:r>
              <w:rPr>
                <w:rFonts w:hint="eastAsia" w:ascii="宋体" w:hAnsi="宋体" w:eastAsia="宋体" w:cs="宋体"/>
                <w:kern w:val="0"/>
                <w:sz w:val="22"/>
                <w:szCs w:val="22"/>
              </w:rPr>
              <w:t>2台</w:t>
            </w:r>
          </w:p>
        </w:tc>
      </w:tr>
    </w:tbl>
    <w:p w14:paraId="37185F01">
      <w:pPr>
        <w:numPr>
          <w:ilvl w:val="0"/>
          <w:numId w:val="0"/>
        </w:numPr>
        <w:spacing w:line="360" w:lineRule="auto"/>
        <w:rPr>
          <w:rFonts w:hint="eastAsia"/>
          <w:b/>
          <w:bCs/>
          <w:sz w:val="28"/>
          <w:szCs w:val="28"/>
          <w:lang w:val="en-US" w:eastAsia="zh-CN"/>
        </w:rPr>
      </w:pPr>
      <w:r>
        <w:rPr>
          <w:rFonts w:hint="eastAsia"/>
          <w:b/>
          <w:bCs/>
          <w:sz w:val="28"/>
          <w:szCs w:val="28"/>
          <w:lang w:val="en-US" w:eastAsia="zh-CN"/>
        </w:rPr>
        <w:t>项目1 高配版</w:t>
      </w:r>
    </w:p>
    <w:tbl>
      <w:tblPr>
        <w:tblStyle w:val="16"/>
        <w:tblW w:w="5000" w:type="pct"/>
        <w:tblInd w:w="0" w:type="dxa"/>
        <w:tblLayout w:type="autofit"/>
        <w:tblCellMar>
          <w:top w:w="0" w:type="dxa"/>
          <w:left w:w="108" w:type="dxa"/>
          <w:bottom w:w="0" w:type="dxa"/>
          <w:right w:w="108" w:type="dxa"/>
        </w:tblCellMar>
      </w:tblPr>
      <w:tblGrid>
        <w:gridCol w:w="596"/>
        <w:gridCol w:w="1875"/>
        <w:gridCol w:w="4805"/>
        <w:gridCol w:w="1246"/>
      </w:tblGrid>
      <w:tr w14:paraId="0AD4333A">
        <w:tblPrEx>
          <w:tblCellMar>
            <w:top w:w="0" w:type="dxa"/>
            <w:left w:w="108" w:type="dxa"/>
            <w:bottom w:w="0" w:type="dxa"/>
            <w:right w:w="108" w:type="dxa"/>
          </w:tblCellMar>
        </w:tblPrEx>
        <w:trPr>
          <w:trHeight w:val="20" w:hRule="atLeast"/>
        </w:trPr>
        <w:tc>
          <w:tcPr>
            <w:tcW w:w="350" w:type="pct"/>
            <w:tcBorders>
              <w:top w:val="single" w:color="auto" w:sz="4" w:space="0"/>
              <w:left w:val="single" w:color="auto" w:sz="4" w:space="0"/>
              <w:bottom w:val="single" w:color="auto" w:sz="4" w:space="0"/>
              <w:right w:val="single" w:color="auto" w:sz="4" w:space="0"/>
            </w:tcBorders>
            <w:vAlign w:val="center"/>
          </w:tcPr>
          <w:p w14:paraId="2B910A04">
            <w:pPr>
              <w:jc w:val="center"/>
              <w:rPr>
                <w:rFonts w:ascii="宋体" w:hAnsi="宋体" w:eastAsia="宋体" w:cs="宋体"/>
                <w:b/>
                <w:bCs/>
                <w:kern w:val="0"/>
                <w:sz w:val="22"/>
                <w:szCs w:val="22"/>
              </w:rPr>
            </w:pPr>
            <w:r>
              <w:rPr>
                <w:rFonts w:hint="eastAsia" w:ascii="宋体" w:hAnsi="宋体" w:eastAsia="宋体" w:cs="宋体"/>
                <w:b/>
                <w:bCs/>
                <w:kern w:val="0"/>
                <w:sz w:val="22"/>
                <w:szCs w:val="22"/>
              </w:rPr>
              <w:t>序号</w:t>
            </w:r>
          </w:p>
        </w:tc>
        <w:tc>
          <w:tcPr>
            <w:tcW w:w="1100" w:type="pct"/>
            <w:tcBorders>
              <w:top w:val="single" w:color="auto" w:sz="4" w:space="0"/>
              <w:left w:val="nil"/>
              <w:bottom w:val="single" w:color="auto" w:sz="4" w:space="0"/>
              <w:right w:val="single" w:color="auto" w:sz="4" w:space="0"/>
            </w:tcBorders>
            <w:vAlign w:val="center"/>
          </w:tcPr>
          <w:p w14:paraId="1E595219">
            <w:pPr>
              <w:jc w:val="center"/>
              <w:rPr>
                <w:rFonts w:ascii="宋体" w:hAnsi="宋体" w:eastAsia="宋体" w:cs="宋体"/>
                <w:b/>
                <w:bCs/>
                <w:kern w:val="0"/>
                <w:sz w:val="22"/>
                <w:szCs w:val="22"/>
              </w:rPr>
            </w:pPr>
            <w:r>
              <w:rPr>
                <w:rFonts w:hint="eastAsia" w:ascii="宋体" w:hAnsi="宋体" w:eastAsia="宋体" w:cs="宋体"/>
                <w:b/>
                <w:bCs/>
                <w:kern w:val="0"/>
                <w:sz w:val="22"/>
                <w:szCs w:val="22"/>
              </w:rPr>
              <w:t>设备名称</w:t>
            </w:r>
          </w:p>
        </w:tc>
        <w:tc>
          <w:tcPr>
            <w:tcW w:w="2819" w:type="pct"/>
            <w:tcBorders>
              <w:top w:val="single" w:color="auto" w:sz="4" w:space="0"/>
              <w:left w:val="nil"/>
              <w:bottom w:val="single" w:color="auto" w:sz="4" w:space="0"/>
              <w:right w:val="single" w:color="auto" w:sz="4" w:space="0"/>
            </w:tcBorders>
            <w:vAlign w:val="center"/>
          </w:tcPr>
          <w:p w14:paraId="62A5E47C">
            <w:pPr>
              <w:jc w:val="center"/>
              <w:rPr>
                <w:rFonts w:ascii="宋体" w:hAnsi="宋体" w:eastAsia="宋体" w:cs="宋体"/>
                <w:b/>
                <w:bCs/>
                <w:kern w:val="0"/>
                <w:sz w:val="22"/>
                <w:szCs w:val="22"/>
              </w:rPr>
            </w:pPr>
            <w:r>
              <w:rPr>
                <w:rFonts w:hint="eastAsia" w:ascii="宋体" w:hAnsi="宋体" w:eastAsia="宋体" w:cs="宋体"/>
                <w:b/>
                <w:bCs/>
                <w:kern w:val="0"/>
                <w:sz w:val="22"/>
                <w:szCs w:val="22"/>
              </w:rPr>
              <w:t>配置要求</w:t>
            </w:r>
          </w:p>
        </w:tc>
        <w:tc>
          <w:tcPr>
            <w:tcW w:w="731" w:type="pct"/>
            <w:tcBorders>
              <w:top w:val="single" w:color="auto" w:sz="4" w:space="0"/>
              <w:left w:val="nil"/>
              <w:bottom w:val="single" w:color="auto" w:sz="4" w:space="0"/>
              <w:right w:val="single" w:color="auto" w:sz="4" w:space="0"/>
            </w:tcBorders>
            <w:vAlign w:val="center"/>
          </w:tcPr>
          <w:p w14:paraId="1C21EF6C">
            <w:pPr>
              <w:jc w:val="center"/>
              <w:rPr>
                <w:rFonts w:ascii="宋体" w:hAnsi="宋体" w:eastAsia="宋体" w:cs="宋体"/>
                <w:b/>
                <w:bCs/>
                <w:kern w:val="0"/>
                <w:sz w:val="22"/>
                <w:szCs w:val="22"/>
              </w:rPr>
            </w:pPr>
            <w:r>
              <w:rPr>
                <w:rFonts w:hint="eastAsia" w:ascii="宋体" w:hAnsi="宋体" w:eastAsia="宋体" w:cs="宋体"/>
                <w:b/>
                <w:bCs/>
                <w:kern w:val="0"/>
                <w:sz w:val="22"/>
                <w:szCs w:val="22"/>
              </w:rPr>
              <w:t>数量</w:t>
            </w:r>
          </w:p>
        </w:tc>
      </w:tr>
      <w:tr w14:paraId="5C1FD92A">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12C39AB1">
            <w:pPr>
              <w:jc w:val="both"/>
              <w:rPr>
                <w:rFonts w:ascii="宋体" w:hAnsi="宋体" w:eastAsia="宋体" w:cs="宋体"/>
                <w:b/>
                <w:bCs/>
                <w:kern w:val="0"/>
                <w:sz w:val="22"/>
                <w:szCs w:val="22"/>
              </w:rPr>
            </w:pPr>
            <w:r>
              <w:rPr>
                <w:rFonts w:hint="eastAsia" w:ascii="宋体" w:hAnsi="宋体" w:eastAsia="宋体" w:cs="宋体"/>
                <w:b/>
                <w:bCs/>
                <w:kern w:val="0"/>
                <w:sz w:val="22"/>
                <w:szCs w:val="22"/>
              </w:rPr>
              <w:t>1</w:t>
            </w:r>
          </w:p>
        </w:tc>
        <w:tc>
          <w:tcPr>
            <w:tcW w:w="1100" w:type="pct"/>
            <w:tcBorders>
              <w:top w:val="nil"/>
              <w:left w:val="nil"/>
              <w:bottom w:val="single" w:color="auto" w:sz="4" w:space="0"/>
              <w:right w:val="single" w:color="auto" w:sz="4" w:space="0"/>
            </w:tcBorders>
            <w:vAlign w:val="center"/>
          </w:tcPr>
          <w:p w14:paraId="4B03C905">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国产化交换机</w:t>
            </w:r>
          </w:p>
        </w:tc>
        <w:tc>
          <w:tcPr>
            <w:tcW w:w="2819" w:type="pct"/>
            <w:tcBorders>
              <w:top w:val="nil"/>
              <w:left w:val="nil"/>
              <w:bottom w:val="single" w:color="auto" w:sz="4" w:space="0"/>
              <w:right w:val="single" w:color="auto" w:sz="4" w:space="0"/>
            </w:tcBorders>
            <w:vAlign w:val="center"/>
          </w:tcPr>
          <w:p w14:paraId="0393A14C">
            <w:pPr>
              <w:jc w:val="both"/>
              <w:rPr>
                <w:rFonts w:ascii="宋体" w:hAnsi="宋体" w:eastAsia="宋体" w:cs="宋体"/>
                <w:kern w:val="0"/>
                <w:sz w:val="22"/>
                <w:szCs w:val="22"/>
              </w:rPr>
            </w:pPr>
            <w:r>
              <w:rPr>
                <w:rFonts w:hint="eastAsia" w:ascii="宋体" w:hAnsi="宋体" w:eastAsia="宋体" w:cs="宋体"/>
                <w:kern w:val="0"/>
                <w:sz w:val="22"/>
                <w:szCs w:val="22"/>
              </w:rPr>
              <w:t>1、交换容量≥4.8Tbps，包转发率≥2000Mpps；</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2、整机支持≥48个万兆光口，≥6个40G光口；配置≥4个可插拔风扇模块，交流双电源；</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3、支持静态路由、RIP V1/2、OSPF、IS-IS、BGP、RIPng、OSPFv3、BGP4+、ISISv6；</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4、设备CPU和转发芯片为国产芯片；</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5、支持防ARP攻击、DOS攻击、ICMP防攻击、CPU防攻击；</w:t>
            </w:r>
            <w:r>
              <w:rPr>
                <w:rFonts w:hint="eastAsia" w:ascii="宋体" w:hAnsi="宋体" w:eastAsia="宋体" w:cs="宋体"/>
                <w:kern w:val="0"/>
                <w:sz w:val="22"/>
                <w:szCs w:val="22"/>
              </w:rPr>
              <w:br w:type="textWrapping"/>
            </w:r>
            <w:r>
              <w:rPr>
                <w:rFonts w:hint="eastAsia" w:ascii="宋体" w:hAnsi="宋体" w:eastAsia="宋体" w:cs="宋体"/>
                <w:kern w:val="0"/>
                <w:sz w:val="22"/>
                <w:szCs w:val="22"/>
              </w:rPr>
              <w:t>6、支持SNMP v1/v2/v3、Telnet、RMON、SSHv2；</w:t>
            </w:r>
            <w:r>
              <w:rPr>
                <w:rFonts w:hint="eastAsia" w:ascii="宋体" w:hAnsi="宋体" w:eastAsia="宋体" w:cs="宋体"/>
                <w:kern w:val="0"/>
                <w:sz w:val="22"/>
                <w:szCs w:val="22"/>
              </w:rPr>
              <w:br w:type="textWrapping"/>
            </w:r>
            <w:r>
              <w:rPr>
                <w:rFonts w:hint="eastAsia" w:ascii="宋体" w:hAnsi="宋体" w:eastAsia="宋体" w:cs="宋体"/>
                <w:kern w:val="0"/>
                <w:sz w:val="22"/>
                <w:szCs w:val="22"/>
              </w:rPr>
              <w:t>7、配置≥48个10G多模光模块，≥2个40G多模光模块；</w:t>
            </w:r>
            <w:r>
              <w:rPr>
                <w:rFonts w:hint="eastAsia" w:ascii="宋体" w:hAnsi="宋体" w:eastAsia="宋体" w:cs="宋体"/>
                <w:kern w:val="0"/>
                <w:sz w:val="22"/>
                <w:szCs w:val="22"/>
              </w:rPr>
              <w:br w:type="textWrapping"/>
            </w:r>
            <w:r>
              <w:rPr>
                <w:rFonts w:hint="eastAsia" w:ascii="宋体" w:hAnsi="宋体" w:eastAsia="宋体" w:cs="宋体"/>
                <w:kern w:val="0"/>
                <w:sz w:val="22"/>
                <w:szCs w:val="22"/>
              </w:rPr>
              <w:t>8、提供5年原厂维保服务；</w:t>
            </w:r>
          </w:p>
        </w:tc>
        <w:tc>
          <w:tcPr>
            <w:tcW w:w="731" w:type="pct"/>
            <w:tcBorders>
              <w:top w:val="nil"/>
              <w:left w:val="nil"/>
              <w:bottom w:val="single" w:color="auto" w:sz="4" w:space="0"/>
              <w:right w:val="single" w:color="auto" w:sz="4" w:space="0"/>
            </w:tcBorders>
            <w:vAlign w:val="center"/>
          </w:tcPr>
          <w:p w14:paraId="2236C80D">
            <w:pPr>
              <w:jc w:val="both"/>
              <w:rPr>
                <w:rFonts w:ascii="宋体" w:hAnsi="宋体" w:eastAsia="宋体" w:cs="宋体"/>
                <w:kern w:val="0"/>
                <w:sz w:val="22"/>
                <w:szCs w:val="22"/>
              </w:rPr>
            </w:pPr>
            <w:r>
              <w:rPr>
                <w:rFonts w:hint="eastAsia" w:ascii="宋体" w:hAnsi="宋体" w:eastAsia="宋体" w:cs="宋体"/>
                <w:kern w:val="0"/>
                <w:sz w:val="22"/>
                <w:szCs w:val="22"/>
              </w:rPr>
              <w:t>4台</w:t>
            </w:r>
          </w:p>
        </w:tc>
      </w:tr>
      <w:tr w14:paraId="779841CD">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1F7388DB">
            <w:pPr>
              <w:jc w:val="both"/>
              <w:rPr>
                <w:rFonts w:ascii="宋体" w:hAnsi="宋体" w:eastAsia="宋体" w:cs="宋体"/>
                <w:b/>
                <w:bCs/>
                <w:kern w:val="0"/>
                <w:sz w:val="22"/>
                <w:szCs w:val="22"/>
              </w:rPr>
            </w:pPr>
            <w:r>
              <w:rPr>
                <w:rFonts w:hint="eastAsia" w:ascii="宋体" w:hAnsi="宋体" w:eastAsia="宋体" w:cs="宋体"/>
                <w:b/>
                <w:bCs/>
                <w:kern w:val="0"/>
                <w:sz w:val="22"/>
                <w:szCs w:val="22"/>
              </w:rPr>
              <w:t>2</w:t>
            </w:r>
          </w:p>
        </w:tc>
        <w:tc>
          <w:tcPr>
            <w:tcW w:w="1100" w:type="pct"/>
            <w:tcBorders>
              <w:top w:val="nil"/>
              <w:left w:val="nil"/>
              <w:bottom w:val="single" w:color="auto" w:sz="4" w:space="0"/>
              <w:right w:val="single" w:color="auto" w:sz="4" w:space="0"/>
            </w:tcBorders>
            <w:vAlign w:val="center"/>
          </w:tcPr>
          <w:p w14:paraId="4DB8942B">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国产化光纤交换机</w:t>
            </w:r>
          </w:p>
        </w:tc>
        <w:tc>
          <w:tcPr>
            <w:tcW w:w="2819" w:type="pct"/>
            <w:tcBorders>
              <w:top w:val="nil"/>
              <w:left w:val="nil"/>
              <w:bottom w:val="single" w:color="auto" w:sz="4" w:space="0"/>
              <w:right w:val="single" w:color="auto" w:sz="4" w:space="0"/>
            </w:tcBorders>
            <w:vAlign w:val="center"/>
          </w:tcPr>
          <w:p w14:paraId="528249F0">
            <w:pPr>
              <w:jc w:val="both"/>
              <w:rPr>
                <w:rFonts w:ascii="宋体" w:hAnsi="宋体" w:eastAsia="宋体" w:cs="宋体"/>
                <w:kern w:val="0"/>
                <w:sz w:val="22"/>
                <w:szCs w:val="22"/>
              </w:rPr>
            </w:pPr>
            <w:r>
              <w:rPr>
                <w:rFonts w:hint="eastAsia" w:ascii="宋体" w:hAnsi="宋体" w:eastAsia="宋体" w:cs="宋体"/>
                <w:kern w:val="0"/>
                <w:sz w:val="22"/>
                <w:szCs w:val="22"/>
              </w:rPr>
              <w:t>1、整机能够支持≥48个64G SFP+端口；本次激活≥48个32G端口；含≥48个32Gb多模光模块；配置双电源；</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2、支持 E 端口、F 端口、M 端口、D 端口和 EX 端口；</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3、支持8、16、32和64G端口速度自适应；</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4、支持基于帧的链路捆绑，每条ISL捆绑链路最多8个SFP+端口；每条ISL捆绑链路最高512Gb/s的吞吐量；</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5、提供5年原厂维保服务；</w:t>
            </w:r>
          </w:p>
        </w:tc>
        <w:tc>
          <w:tcPr>
            <w:tcW w:w="731" w:type="pct"/>
            <w:tcBorders>
              <w:top w:val="nil"/>
              <w:left w:val="nil"/>
              <w:bottom w:val="single" w:color="auto" w:sz="4" w:space="0"/>
              <w:right w:val="single" w:color="auto" w:sz="4" w:space="0"/>
            </w:tcBorders>
            <w:vAlign w:val="center"/>
          </w:tcPr>
          <w:p w14:paraId="2DFC9622">
            <w:pPr>
              <w:jc w:val="both"/>
              <w:rPr>
                <w:rFonts w:ascii="宋体" w:hAnsi="宋体" w:eastAsia="宋体" w:cs="宋体"/>
                <w:kern w:val="0"/>
                <w:sz w:val="22"/>
                <w:szCs w:val="22"/>
              </w:rPr>
            </w:pPr>
            <w:r>
              <w:rPr>
                <w:rFonts w:hint="eastAsia" w:ascii="宋体" w:hAnsi="宋体" w:eastAsia="宋体" w:cs="宋体"/>
                <w:kern w:val="0"/>
                <w:sz w:val="22"/>
                <w:szCs w:val="22"/>
              </w:rPr>
              <w:t>2台</w:t>
            </w:r>
          </w:p>
        </w:tc>
      </w:tr>
      <w:tr w14:paraId="14DEC290">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63BC9F0A">
            <w:pPr>
              <w:jc w:val="both"/>
              <w:rPr>
                <w:rFonts w:ascii="宋体" w:hAnsi="宋体" w:eastAsia="宋体" w:cs="宋体"/>
                <w:b/>
                <w:bCs/>
                <w:kern w:val="0"/>
                <w:sz w:val="22"/>
                <w:szCs w:val="22"/>
              </w:rPr>
            </w:pPr>
            <w:r>
              <w:rPr>
                <w:rFonts w:hint="eastAsia" w:ascii="宋体" w:hAnsi="宋体" w:eastAsia="宋体" w:cs="宋体"/>
                <w:b/>
                <w:bCs/>
                <w:kern w:val="0"/>
                <w:sz w:val="22"/>
                <w:szCs w:val="22"/>
              </w:rPr>
              <w:t>3</w:t>
            </w:r>
          </w:p>
        </w:tc>
        <w:tc>
          <w:tcPr>
            <w:tcW w:w="1100" w:type="pct"/>
            <w:tcBorders>
              <w:top w:val="nil"/>
              <w:left w:val="nil"/>
              <w:bottom w:val="single" w:color="auto" w:sz="4" w:space="0"/>
              <w:right w:val="single" w:color="auto" w:sz="4" w:space="0"/>
            </w:tcBorders>
            <w:vAlign w:val="center"/>
          </w:tcPr>
          <w:p w14:paraId="10F5ED99">
            <w:pPr>
              <w:jc w:val="both"/>
              <w:rPr>
                <w:rFonts w:ascii="宋体" w:hAnsi="宋体" w:eastAsia="宋体" w:cs="宋体"/>
                <w:b/>
                <w:bCs/>
                <w:kern w:val="0"/>
                <w:sz w:val="22"/>
                <w:szCs w:val="22"/>
              </w:rPr>
            </w:pPr>
            <w:r>
              <w:rPr>
                <w:rFonts w:hint="eastAsia" w:ascii="宋体" w:hAnsi="宋体" w:eastAsia="宋体" w:cs="宋体"/>
                <w:b/>
                <w:bCs/>
                <w:kern w:val="0"/>
                <w:sz w:val="22"/>
                <w:szCs w:val="22"/>
              </w:rPr>
              <w:t>国产化光纤交换机扩容</w:t>
            </w:r>
          </w:p>
        </w:tc>
        <w:tc>
          <w:tcPr>
            <w:tcW w:w="2819" w:type="pct"/>
            <w:tcBorders>
              <w:top w:val="nil"/>
              <w:left w:val="nil"/>
              <w:bottom w:val="single" w:color="auto" w:sz="4" w:space="0"/>
              <w:right w:val="single" w:color="auto" w:sz="4" w:space="0"/>
            </w:tcBorders>
            <w:vAlign w:val="center"/>
          </w:tcPr>
          <w:p w14:paraId="19522895">
            <w:pPr>
              <w:jc w:val="both"/>
              <w:rPr>
                <w:rFonts w:ascii="宋体" w:hAnsi="宋体" w:eastAsia="宋体" w:cs="宋体"/>
                <w:kern w:val="0"/>
                <w:sz w:val="22"/>
                <w:szCs w:val="22"/>
              </w:rPr>
            </w:pPr>
            <w:r>
              <w:rPr>
                <w:rFonts w:hint="eastAsia" w:ascii="宋体" w:hAnsi="宋体" w:eastAsia="宋体" w:cs="宋体"/>
                <w:kern w:val="0"/>
                <w:sz w:val="22"/>
                <w:szCs w:val="22"/>
              </w:rPr>
              <w:t>1、对现网存储光纤交换机SNS 3664进行端口扩容；</w:t>
            </w:r>
            <w:r>
              <w:rPr>
                <w:rFonts w:hint="eastAsia" w:ascii="宋体" w:hAnsi="宋体" w:eastAsia="宋体" w:cs="宋体"/>
                <w:kern w:val="0"/>
                <w:sz w:val="22"/>
                <w:szCs w:val="22"/>
              </w:rPr>
              <w:br w:type="textWrapping"/>
            </w:r>
            <w:r>
              <w:rPr>
                <w:rFonts w:hint="eastAsia" w:ascii="宋体" w:hAnsi="宋体" w:eastAsia="宋体" w:cs="宋体"/>
                <w:kern w:val="0"/>
                <w:sz w:val="22"/>
                <w:szCs w:val="22"/>
              </w:rPr>
              <w:t>2、扩容≥24个32Gb激活端口授权，提供≥24个32Gb多模SFP光模块；</w:t>
            </w:r>
          </w:p>
        </w:tc>
        <w:tc>
          <w:tcPr>
            <w:tcW w:w="731" w:type="pct"/>
            <w:tcBorders>
              <w:top w:val="nil"/>
              <w:left w:val="nil"/>
              <w:bottom w:val="single" w:color="auto" w:sz="4" w:space="0"/>
              <w:right w:val="single" w:color="auto" w:sz="4" w:space="0"/>
            </w:tcBorders>
            <w:vAlign w:val="center"/>
          </w:tcPr>
          <w:p w14:paraId="526135C9">
            <w:pPr>
              <w:jc w:val="both"/>
              <w:rPr>
                <w:rFonts w:ascii="宋体" w:hAnsi="宋体" w:eastAsia="宋体" w:cs="宋体"/>
                <w:kern w:val="0"/>
                <w:sz w:val="22"/>
                <w:szCs w:val="22"/>
              </w:rPr>
            </w:pPr>
            <w:r>
              <w:rPr>
                <w:rFonts w:hint="eastAsia" w:ascii="宋体" w:hAnsi="宋体" w:eastAsia="宋体" w:cs="宋体"/>
                <w:kern w:val="0"/>
                <w:sz w:val="22"/>
                <w:szCs w:val="22"/>
              </w:rPr>
              <w:t>2台</w:t>
            </w:r>
          </w:p>
        </w:tc>
      </w:tr>
      <w:tr w14:paraId="732AF201">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244CD9A8">
            <w:pPr>
              <w:jc w:val="both"/>
              <w:rPr>
                <w:rFonts w:ascii="宋体" w:hAnsi="宋体" w:eastAsia="宋体" w:cs="宋体"/>
                <w:b/>
                <w:bCs/>
                <w:kern w:val="0"/>
                <w:sz w:val="22"/>
                <w:szCs w:val="22"/>
              </w:rPr>
            </w:pPr>
            <w:r>
              <w:rPr>
                <w:rFonts w:hint="eastAsia" w:ascii="宋体" w:hAnsi="宋体" w:eastAsia="宋体" w:cs="宋体"/>
                <w:b/>
                <w:bCs/>
                <w:kern w:val="0"/>
                <w:sz w:val="22"/>
                <w:szCs w:val="22"/>
              </w:rPr>
              <w:t>4</w:t>
            </w:r>
          </w:p>
        </w:tc>
        <w:tc>
          <w:tcPr>
            <w:tcW w:w="1100" w:type="pct"/>
            <w:tcBorders>
              <w:top w:val="nil"/>
              <w:left w:val="nil"/>
              <w:bottom w:val="single" w:color="auto" w:sz="4" w:space="0"/>
              <w:right w:val="single" w:color="auto" w:sz="4" w:space="0"/>
            </w:tcBorders>
            <w:vAlign w:val="center"/>
          </w:tcPr>
          <w:p w14:paraId="4B142C2E">
            <w:pPr>
              <w:jc w:val="both"/>
              <w:rPr>
                <w:rFonts w:ascii="宋体" w:hAnsi="宋体" w:eastAsia="宋体" w:cs="宋体"/>
                <w:b/>
                <w:bCs/>
                <w:kern w:val="0"/>
                <w:sz w:val="22"/>
                <w:szCs w:val="22"/>
              </w:rPr>
            </w:pPr>
            <w:r>
              <w:rPr>
                <w:rFonts w:hint="eastAsia" w:ascii="宋体" w:hAnsi="宋体" w:eastAsia="宋体" w:cs="宋体"/>
                <w:b/>
                <w:bCs/>
                <w:kern w:val="0"/>
                <w:sz w:val="22"/>
                <w:szCs w:val="22"/>
              </w:rPr>
              <w:t>国产磁盘阵列</w:t>
            </w:r>
          </w:p>
        </w:tc>
        <w:tc>
          <w:tcPr>
            <w:tcW w:w="2819" w:type="pct"/>
            <w:tcBorders>
              <w:top w:val="nil"/>
              <w:left w:val="nil"/>
              <w:bottom w:val="single" w:color="auto" w:sz="4" w:space="0"/>
              <w:right w:val="single" w:color="auto" w:sz="4" w:space="0"/>
            </w:tcBorders>
            <w:vAlign w:val="center"/>
          </w:tcPr>
          <w:p w14:paraId="3F3BF5FE">
            <w:pPr>
              <w:jc w:val="both"/>
              <w:rPr>
                <w:rFonts w:ascii="宋体" w:hAnsi="宋体" w:eastAsia="宋体" w:cs="宋体"/>
                <w:kern w:val="0"/>
                <w:sz w:val="22"/>
                <w:szCs w:val="22"/>
              </w:rPr>
            </w:pPr>
            <w:r>
              <w:rPr>
                <w:rFonts w:hint="eastAsia" w:ascii="宋体" w:hAnsi="宋体" w:eastAsia="宋体" w:cs="宋体"/>
                <w:kern w:val="0"/>
                <w:sz w:val="22"/>
                <w:szCs w:val="22"/>
              </w:rPr>
              <w:t>1、全闪存架构存储，可支持FC，iSCSI，NFS，CIFS，S3协议；</w:t>
            </w:r>
          </w:p>
          <w:p w14:paraId="4BD16D37">
            <w:pPr>
              <w:jc w:val="both"/>
              <w:rPr>
                <w:rFonts w:ascii="宋体" w:hAnsi="宋体" w:eastAsia="宋体" w:cs="宋体"/>
                <w:kern w:val="0"/>
                <w:sz w:val="22"/>
                <w:szCs w:val="22"/>
              </w:rPr>
            </w:pPr>
            <w:r>
              <w:rPr>
                <w:rFonts w:hint="eastAsia" w:ascii="宋体" w:hAnsi="宋体" w:eastAsia="宋体" w:cs="宋体"/>
                <w:kern w:val="0"/>
                <w:sz w:val="22"/>
                <w:szCs w:val="22"/>
              </w:rPr>
              <w:t>2、本次共配置≥2个控制器，存储系统共配置≥1TB缓存；</w:t>
            </w:r>
            <w:r>
              <w:rPr>
                <w:rFonts w:hint="eastAsia" w:ascii="宋体" w:hAnsi="宋体" w:eastAsia="宋体" w:cs="宋体"/>
                <w:kern w:val="0"/>
                <w:sz w:val="22"/>
                <w:szCs w:val="22"/>
              </w:rPr>
              <w:br w:type="textWrapping"/>
            </w:r>
            <w:r>
              <w:rPr>
                <w:rFonts w:hint="eastAsia" w:ascii="宋体" w:hAnsi="宋体" w:eastAsia="宋体" w:cs="宋体"/>
                <w:kern w:val="0"/>
                <w:sz w:val="22"/>
                <w:szCs w:val="22"/>
              </w:rPr>
              <w:t>3、控制器采用Active- Active架构，LUN无归属；</w:t>
            </w:r>
            <w:r>
              <w:rPr>
                <w:rFonts w:hint="eastAsia" w:ascii="宋体" w:hAnsi="宋体" w:eastAsia="宋体" w:cs="宋体"/>
                <w:kern w:val="0"/>
                <w:sz w:val="22"/>
                <w:szCs w:val="22"/>
              </w:rPr>
              <w:br w:type="textWrapping"/>
            </w:r>
            <w:r>
              <w:rPr>
                <w:rFonts w:hint="eastAsia" w:ascii="宋体" w:hAnsi="宋体" w:eastAsia="宋体" w:cs="宋体"/>
                <w:kern w:val="0"/>
                <w:sz w:val="22"/>
                <w:szCs w:val="22"/>
              </w:rPr>
              <w:t>4、存储控制器采用国产ARM架构CPU，存储系统总核心数为≥192个物理核，CPU主频为≥2.6GHz；</w:t>
            </w:r>
            <w:r>
              <w:rPr>
                <w:rFonts w:hint="eastAsia" w:ascii="宋体" w:hAnsi="宋体" w:eastAsia="宋体" w:cs="宋体"/>
                <w:kern w:val="0"/>
                <w:sz w:val="22"/>
                <w:szCs w:val="22"/>
              </w:rPr>
              <w:br w:type="textWrapping"/>
            </w:r>
            <w:r>
              <w:rPr>
                <w:rFonts w:hint="eastAsia" w:ascii="宋体" w:hAnsi="宋体" w:eastAsia="宋体" w:cs="宋体"/>
                <w:kern w:val="0"/>
                <w:sz w:val="22"/>
                <w:szCs w:val="22"/>
              </w:rPr>
              <w:t>5、存储系统配置≥4张接口卡；共计提供≥8个32Gb FC端口（含多模光模块）、≥8个10Gb ETH端口（含多模光模块）；</w:t>
            </w:r>
            <w:r>
              <w:rPr>
                <w:rFonts w:hint="eastAsia" w:ascii="宋体" w:hAnsi="宋体" w:eastAsia="宋体" w:cs="宋体"/>
                <w:kern w:val="0"/>
                <w:sz w:val="22"/>
                <w:szCs w:val="22"/>
              </w:rPr>
              <w:br w:type="textWrapping"/>
            </w:r>
            <w:r>
              <w:rPr>
                <w:rFonts w:hint="eastAsia" w:ascii="宋体" w:hAnsi="宋体" w:eastAsia="宋体" w:cs="宋体"/>
                <w:kern w:val="0"/>
                <w:sz w:val="22"/>
                <w:szCs w:val="22"/>
              </w:rPr>
              <w:t>6、存储系统支持Raid6；</w:t>
            </w:r>
            <w:r>
              <w:rPr>
                <w:rFonts w:hint="eastAsia" w:ascii="宋体" w:hAnsi="宋体" w:eastAsia="宋体" w:cs="宋体"/>
                <w:kern w:val="0"/>
                <w:sz w:val="22"/>
                <w:szCs w:val="22"/>
              </w:rPr>
              <w:br w:type="textWrapping"/>
            </w:r>
            <w:r>
              <w:rPr>
                <w:rFonts w:hint="eastAsia" w:ascii="宋体" w:hAnsi="宋体" w:eastAsia="宋体" w:cs="宋体"/>
                <w:kern w:val="0"/>
                <w:sz w:val="22"/>
                <w:szCs w:val="22"/>
              </w:rPr>
              <w:t>7、本次配置NVME SSD硬盘，≥</w:t>
            </w:r>
            <w:r>
              <w:rPr>
                <w:rFonts w:hint="eastAsia" w:ascii="宋体" w:hAnsi="宋体" w:eastAsia="宋体" w:cs="宋体"/>
                <w:kern w:val="0"/>
                <w:sz w:val="22"/>
                <w:szCs w:val="22"/>
                <w:lang w:val="en-US" w:eastAsia="zh-CN"/>
              </w:rPr>
              <w:t>4</w:t>
            </w:r>
            <w:r>
              <w:rPr>
                <w:rFonts w:hint="eastAsia" w:ascii="宋体" w:hAnsi="宋体" w:eastAsia="宋体" w:cs="宋体"/>
                <w:kern w:val="0"/>
                <w:sz w:val="22"/>
                <w:szCs w:val="22"/>
              </w:rPr>
              <w:t>0TB可用容量；</w:t>
            </w:r>
            <w:r>
              <w:rPr>
                <w:rFonts w:hint="eastAsia" w:ascii="宋体" w:hAnsi="宋体" w:eastAsia="宋体" w:cs="宋体"/>
                <w:kern w:val="0"/>
                <w:sz w:val="22"/>
                <w:szCs w:val="22"/>
              </w:rPr>
              <w:br w:type="textWrapping"/>
            </w:r>
            <w:r>
              <w:rPr>
                <w:rFonts w:hint="eastAsia" w:ascii="宋体" w:hAnsi="宋体" w:eastAsia="宋体" w:cs="宋体"/>
                <w:kern w:val="0"/>
                <w:sz w:val="22"/>
                <w:szCs w:val="22"/>
              </w:rPr>
              <w:t>8、配置图形化的存储管理界面；配置精简配置、快照、远程复制、克隆、双活、重删压缩功能；</w:t>
            </w:r>
            <w:r>
              <w:rPr>
                <w:rFonts w:hint="eastAsia" w:ascii="宋体" w:hAnsi="宋体" w:eastAsia="宋体" w:cs="宋体"/>
                <w:kern w:val="0"/>
                <w:sz w:val="22"/>
                <w:szCs w:val="22"/>
              </w:rPr>
              <w:br w:type="textWrapping"/>
            </w:r>
            <w:r>
              <w:rPr>
                <w:rFonts w:hint="eastAsia" w:ascii="宋体" w:hAnsi="宋体" w:eastAsia="宋体" w:cs="宋体"/>
                <w:kern w:val="0"/>
                <w:sz w:val="22"/>
                <w:szCs w:val="22"/>
              </w:rPr>
              <w:t>9、提供5年原厂维保服务。</w:t>
            </w:r>
          </w:p>
        </w:tc>
        <w:tc>
          <w:tcPr>
            <w:tcW w:w="731" w:type="pct"/>
            <w:tcBorders>
              <w:top w:val="nil"/>
              <w:left w:val="nil"/>
              <w:bottom w:val="single" w:color="auto" w:sz="4" w:space="0"/>
              <w:right w:val="single" w:color="auto" w:sz="4" w:space="0"/>
            </w:tcBorders>
            <w:vAlign w:val="center"/>
          </w:tcPr>
          <w:p w14:paraId="2C989363">
            <w:pPr>
              <w:jc w:val="both"/>
              <w:rPr>
                <w:rFonts w:ascii="宋体" w:hAnsi="宋体" w:eastAsia="宋体" w:cs="宋体"/>
                <w:kern w:val="0"/>
                <w:sz w:val="22"/>
                <w:szCs w:val="22"/>
              </w:rPr>
            </w:pPr>
            <w:r>
              <w:rPr>
                <w:rFonts w:hint="eastAsia" w:ascii="宋体" w:hAnsi="宋体" w:eastAsia="宋体" w:cs="宋体"/>
                <w:kern w:val="0"/>
                <w:sz w:val="22"/>
                <w:szCs w:val="22"/>
              </w:rPr>
              <w:t>2台</w:t>
            </w:r>
          </w:p>
        </w:tc>
      </w:tr>
    </w:tbl>
    <w:p w14:paraId="28F64E98">
      <w:pPr>
        <w:numPr>
          <w:ilvl w:val="0"/>
          <w:numId w:val="0"/>
        </w:numPr>
        <w:spacing w:line="360" w:lineRule="auto"/>
        <w:rPr>
          <w:rFonts w:hint="default"/>
          <w:sz w:val="28"/>
          <w:szCs w:val="28"/>
          <w:lang w:val="en-US" w:eastAsia="zh-CN"/>
        </w:rPr>
      </w:pPr>
    </w:p>
    <w:p w14:paraId="4C9DEDC2">
      <w:pPr>
        <w:numPr>
          <w:ilvl w:val="0"/>
          <w:numId w:val="0"/>
        </w:numPr>
        <w:spacing w:line="360" w:lineRule="auto"/>
        <w:rPr>
          <w:rFonts w:hint="eastAsia"/>
          <w:b/>
          <w:bCs/>
          <w:sz w:val="28"/>
          <w:szCs w:val="28"/>
        </w:rPr>
      </w:pPr>
      <w:r>
        <w:rPr>
          <w:rFonts w:hint="eastAsia"/>
          <w:b/>
          <w:bCs/>
          <w:sz w:val="28"/>
          <w:szCs w:val="28"/>
        </w:rPr>
        <w:t>项目</w:t>
      </w:r>
      <w:r>
        <w:rPr>
          <w:rFonts w:hint="eastAsia"/>
          <w:b/>
          <w:bCs/>
          <w:sz w:val="28"/>
          <w:szCs w:val="28"/>
          <w:lang w:val="en-US" w:eastAsia="zh-CN"/>
        </w:rPr>
        <w:t>2</w:t>
      </w:r>
      <w:r>
        <w:rPr>
          <w:rFonts w:hint="eastAsia"/>
          <w:b/>
          <w:bCs/>
          <w:sz w:val="28"/>
          <w:szCs w:val="28"/>
        </w:rPr>
        <w:t xml:space="preserve"> 低配版</w:t>
      </w:r>
    </w:p>
    <w:tbl>
      <w:tblPr>
        <w:tblStyle w:val="16"/>
        <w:tblW w:w="5000" w:type="pct"/>
        <w:tblInd w:w="0" w:type="dxa"/>
        <w:tblLayout w:type="autofit"/>
        <w:tblCellMar>
          <w:top w:w="0" w:type="dxa"/>
          <w:left w:w="108" w:type="dxa"/>
          <w:bottom w:w="0" w:type="dxa"/>
          <w:right w:w="108" w:type="dxa"/>
        </w:tblCellMar>
      </w:tblPr>
      <w:tblGrid>
        <w:gridCol w:w="596"/>
        <w:gridCol w:w="1875"/>
        <w:gridCol w:w="4805"/>
        <w:gridCol w:w="1246"/>
      </w:tblGrid>
      <w:tr w14:paraId="63C54915">
        <w:tblPrEx>
          <w:tblCellMar>
            <w:top w:w="0" w:type="dxa"/>
            <w:left w:w="108" w:type="dxa"/>
            <w:bottom w:w="0" w:type="dxa"/>
            <w:right w:w="108" w:type="dxa"/>
          </w:tblCellMar>
        </w:tblPrEx>
        <w:trPr>
          <w:trHeight w:val="20" w:hRule="atLeast"/>
        </w:trPr>
        <w:tc>
          <w:tcPr>
            <w:tcW w:w="350" w:type="pct"/>
            <w:tcBorders>
              <w:top w:val="single" w:color="auto" w:sz="4" w:space="0"/>
              <w:left w:val="single" w:color="auto" w:sz="4" w:space="0"/>
              <w:bottom w:val="single" w:color="auto" w:sz="4" w:space="0"/>
              <w:right w:val="single" w:color="auto" w:sz="4" w:space="0"/>
            </w:tcBorders>
            <w:vAlign w:val="center"/>
          </w:tcPr>
          <w:p w14:paraId="4AF37297">
            <w:pPr>
              <w:jc w:val="center"/>
              <w:rPr>
                <w:rFonts w:ascii="宋体" w:hAnsi="宋体" w:eastAsia="宋体" w:cs="宋体"/>
                <w:b/>
                <w:bCs/>
                <w:sz w:val="22"/>
                <w:szCs w:val="22"/>
              </w:rPr>
            </w:pPr>
            <w:r>
              <w:rPr>
                <w:rFonts w:hint="eastAsia" w:ascii="宋体" w:hAnsi="宋体" w:eastAsia="宋体" w:cs="宋体"/>
                <w:b/>
                <w:bCs/>
                <w:sz w:val="22"/>
                <w:szCs w:val="22"/>
              </w:rPr>
              <w:t>序号</w:t>
            </w:r>
          </w:p>
        </w:tc>
        <w:tc>
          <w:tcPr>
            <w:tcW w:w="1100" w:type="pct"/>
            <w:tcBorders>
              <w:top w:val="single" w:color="auto" w:sz="4" w:space="0"/>
              <w:left w:val="nil"/>
              <w:bottom w:val="single" w:color="auto" w:sz="4" w:space="0"/>
              <w:right w:val="single" w:color="auto" w:sz="4" w:space="0"/>
            </w:tcBorders>
            <w:vAlign w:val="center"/>
          </w:tcPr>
          <w:p w14:paraId="48552085">
            <w:pPr>
              <w:jc w:val="center"/>
              <w:rPr>
                <w:rFonts w:ascii="宋体" w:hAnsi="宋体" w:eastAsia="宋体" w:cs="宋体"/>
                <w:b/>
                <w:bCs/>
                <w:sz w:val="22"/>
                <w:szCs w:val="22"/>
              </w:rPr>
            </w:pPr>
            <w:r>
              <w:rPr>
                <w:rFonts w:hint="eastAsia" w:ascii="宋体" w:hAnsi="宋体" w:eastAsia="宋体" w:cs="宋体"/>
                <w:b/>
                <w:bCs/>
                <w:sz w:val="22"/>
                <w:szCs w:val="22"/>
              </w:rPr>
              <w:t>设备名称</w:t>
            </w:r>
          </w:p>
        </w:tc>
        <w:tc>
          <w:tcPr>
            <w:tcW w:w="2819" w:type="pct"/>
            <w:tcBorders>
              <w:top w:val="single" w:color="auto" w:sz="4" w:space="0"/>
              <w:left w:val="nil"/>
              <w:bottom w:val="single" w:color="auto" w:sz="4" w:space="0"/>
              <w:right w:val="single" w:color="auto" w:sz="4" w:space="0"/>
            </w:tcBorders>
            <w:vAlign w:val="center"/>
          </w:tcPr>
          <w:p w14:paraId="3BBF1D3F">
            <w:pPr>
              <w:jc w:val="center"/>
              <w:rPr>
                <w:rFonts w:ascii="宋体" w:hAnsi="宋体" w:eastAsia="宋体" w:cs="宋体"/>
                <w:b/>
                <w:bCs/>
                <w:sz w:val="22"/>
                <w:szCs w:val="22"/>
              </w:rPr>
            </w:pPr>
            <w:r>
              <w:rPr>
                <w:rFonts w:hint="eastAsia" w:ascii="宋体" w:hAnsi="宋体" w:eastAsia="宋体" w:cs="宋体"/>
                <w:b/>
                <w:bCs/>
                <w:sz w:val="22"/>
                <w:szCs w:val="22"/>
              </w:rPr>
              <w:t>配置要求</w:t>
            </w:r>
          </w:p>
        </w:tc>
        <w:tc>
          <w:tcPr>
            <w:tcW w:w="731" w:type="pct"/>
            <w:tcBorders>
              <w:top w:val="single" w:color="auto" w:sz="4" w:space="0"/>
              <w:left w:val="nil"/>
              <w:bottom w:val="single" w:color="auto" w:sz="4" w:space="0"/>
              <w:right w:val="single" w:color="auto" w:sz="4" w:space="0"/>
            </w:tcBorders>
            <w:vAlign w:val="center"/>
          </w:tcPr>
          <w:p w14:paraId="37B4111E">
            <w:pPr>
              <w:jc w:val="center"/>
              <w:rPr>
                <w:rFonts w:ascii="宋体" w:hAnsi="宋体" w:eastAsia="宋体" w:cs="宋体"/>
                <w:b/>
                <w:bCs/>
                <w:sz w:val="22"/>
                <w:szCs w:val="22"/>
              </w:rPr>
            </w:pPr>
            <w:r>
              <w:rPr>
                <w:rFonts w:hint="eastAsia" w:ascii="宋体" w:hAnsi="宋体" w:eastAsia="宋体" w:cs="宋体"/>
                <w:b/>
                <w:bCs/>
                <w:sz w:val="22"/>
                <w:szCs w:val="22"/>
              </w:rPr>
              <w:t>数量</w:t>
            </w:r>
          </w:p>
        </w:tc>
      </w:tr>
      <w:tr w14:paraId="6BCA42A3">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54709D41">
            <w:pPr>
              <w:jc w:val="both"/>
              <w:rPr>
                <w:rFonts w:ascii="宋体" w:hAnsi="宋体" w:eastAsia="宋体" w:cs="宋体"/>
                <w:b/>
                <w:bCs/>
                <w:sz w:val="22"/>
                <w:szCs w:val="22"/>
              </w:rPr>
            </w:pPr>
            <w:r>
              <w:rPr>
                <w:rFonts w:hint="eastAsia" w:ascii="宋体" w:hAnsi="宋体" w:eastAsia="宋体" w:cs="宋体"/>
                <w:b/>
                <w:bCs/>
                <w:sz w:val="22"/>
                <w:szCs w:val="22"/>
              </w:rPr>
              <w:t>1</w:t>
            </w:r>
          </w:p>
        </w:tc>
        <w:tc>
          <w:tcPr>
            <w:tcW w:w="1100" w:type="pct"/>
            <w:tcBorders>
              <w:top w:val="nil"/>
              <w:left w:val="nil"/>
              <w:bottom w:val="single" w:color="auto" w:sz="4" w:space="0"/>
              <w:right w:val="single" w:color="auto" w:sz="4" w:space="0"/>
            </w:tcBorders>
            <w:vAlign w:val="center"/>
          </w:tcPr>
          <w:p w14:paraId="7F4D9DAD">
            <w:pPr>
              <w:jc w:val="both"/>
              <w:rPr>
                <w:rFonts w:ascii="宋体" w:hAnsi="宋体" w:eastAsia="宋体" w:cs="宋体"/>
                <w:b/>
                <w:bCs/>
                <w:sz w:val="22"/>
                <w:szCs w:val="22"/>
              </w:rPr>
            </w:pPr>
            <w:r>
              <w:rPr>
                <w:rFonts w:hint="eastAsia" w:ascii="宋体" w:hAnsi="宋体" w:eastAsia="宋体" w:cs="宋体"/>
                <w:b/>
                <w:bCs/>
                <w:sz w:val="22"/>
                <w:szCs w:val="22"/>
              </w:rPr>
              <w:t>国产化数据库服务器-1</w:t>
            </w:r>
          </w:p>
        </w:tc>
        <w:tc>
          <w:tcPr>
            <w:tcW w:w="2819" w:type="pct"/>
            <w:tcBorders>
              <w:top w:val="nil"/>
              <w:left w:val="nil"/>
              <w:bottom w:val="single" w:color="auto" w:sz="4" w:space="0"/>
              <w:right w:val="single" w:color="auto" w:sz="4" w:space="0"/>
            </w:tcBorders>
            <w:vAlign w:val="center"/>
          </w:tcPr>
          <w:p w14:paraId="04345B00">
            <w:pPr>
              <w:jc w:val="both"/>
              <w:rPr>
                <w:rFonts w:ascii="宋体" w:hAnsi="宋体" w:eastAsia="宋体" w:cs="宋体"/>
                <w:sz w:val="22"/>
                <w:szCs w:val="22"/>
              </w:rPr>
            </w:pPr>
            <w:r>
              <w:rPr>
                <w:rFonts w:hint="eastAsia" w:ascii="宋体" w:hAnsi="宋体" w:eastAsia="宋体" w:cs="宋体"/>
                <w:sz w:val="22"/>
                <w:szCs w:val="22"/>
              </w:rPr>
              <w:t>1、CPU：配置≥2颗C86-4G架构处理器（每CPU≥2.5GHz主频，≥32核，支持超线程）；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2、内存：配置≥6*64GB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5、网络端口：配置≥2*GE电口，≥4*10GE光口（含光模块），≥2块双端口32Gb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5FA6F899">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2DA3463C">
            <w:pPr>
              <w:jc w:val="both"/>
              <w:rPr>
                <w:rFonts w:ascii="宋体" w:hAnsi="宋体" w:eastAsia="宋体" w:cs="宋体"/>
                <w:sz w:val="22"/>
                <w:szCs w:val="22"/>
              </w:rPr>
            </w:pPr>
            <w:r>
              <w:rPr>
                <w:rFonts w:hint="eastAsia" w:ascii="宋体" w:hAnsi="宋体" w:eastAsia="宋体" w:cs="宋体"/>
                <w:sz w:val="22"/>
                <w:szCs w:val="22"/>
              </w:rPr>
              <w:t>2台</w:t>
            </w:r>
          </w:p>
        </w:tc>
      </w:tr>
      <w:tr w14:paraId="619C1EDB">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496B550F">
            <w:pPr>
              <w:jc w:val="both"/>
              <w:rPr>
                <w:rFonts w:ascii="宋体" w:hAnsi="宋体" w:eastAsia="宋体" w:cs="宋体"/>
                <w:b/>
                <w:bCs/>
                <w:sz w:val="22"/>
                <w:szCs w:val="22"/>
              </w:rPr>
            </w:pPr>
            <w:r>
              <w:rPr>
                <w:rFonts w:hint="eastAsia" w:ascii="宋体" w:hAnsi="宋体" w:eastAsia="宋体" w:cs="宋体"/>
                <w:b/>
                <w:bCs/>
                <w:sz w:val="22"/>
                <w:szCs w:val="22"/>
              </w:rPr>
              <w:t>2</w:t>
            </w:r>
          </w:p>
        </w:tc>
        <w:tc>
          <w:tcPr>
            <w:tcW w:w="1100" w:type="pct"/>
            <w:tcBorders>
              <w:top w:val="nil"/>
              <w:left w:val="nil"/>
              <w:bottom w:val="single" w:color="auto" w:sz="4" w:space="0"/>
              <w:right w:val="single" w:color="auto" w:sz="4" w:space="0"/>
            </w:tcBorders>
            <w:vAlign w:val="center"/>
          </w:tcPr>
          <w:p w14:paraId="35AB053B">
            <w:pPr>
              <w:jc w:val="both"/>
              <w:rPr>
                <w:rFonts w:ascii="宋体" w:hAnsi="宋体" w:eastAsia="宋体" w:cs="宋体"/>
                <w:b/>
                <w:bCs/>
                <w:sz w:val="22"/>
                <w:szCs w:val="22"/>
              </w:rPr>
            </w:pPr>
            <w:r>
              <w:rPr>
                <w:rFonts w:hint="eastAsia" w:ascii="宋体" w:hAnsi="宋体" w:eastAsia="宋体" w:cs="宋体"/>
                <w:b/>
                <w:bCs/>
                <w:sz w:val="22"/>
                <w:szCs w:val="22"/>
              </w:rPr>
              <w:t>国产化数据库服务器-2</w:t>
            </w:r>
          </w:p>
        </w:tc>
        <w:tc>
          <w:tcPr>
            <w:tcW w:w="2819" w:type="pct"/>
            <w:tcBorders>
              <w:top w:val="nil"/>
              <w:left w:val="nil"/>
              <w:bottom w:val="single" w:color="auto" w:sz="4" w:space="0"/>
              <w:right w:val="single" w:color="auto" w:sz="4" w:space="0"/>
            </w:tcBorders>
            <w:vAlign w:val="center"/>
          </w:tcPr>
          <w:p w14:paraId="1EEBF24B">
            <w:pPr>
              <w:jc w:val="both"/>
              <w:rPr>
                <w:rFonts w:ascii="宋体" w:hAnsi="宋体" w:eastAsia="宋体" w:cs="宋体"/>
                <w:sz w:val="22"/>
                <w:szCs w:val="22"/>
              </w:rPr>
            </w:pPr>
            <w:r>
              <w:rPr>
                <w:rFonts w:hint="eastAsia" w:ascii="宋体" w:hAnsi="宋体" w:eastAsia="宋体" w:cs="宋体"/>
                <w:sz w:val="22"/>
                <w:szCs w:val="22"/>
              </w:rPr>
              <w:t>1、CPU：配置≥2颗ARM架构处理器（每CPU≥2.6GHz主频，≥32核，支持超线程）；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2、内存：配置≥6*64GB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5、网络端口：配置≥4*GE电口，≥4*10GE光口（含光模块），≥2块双端口32Gb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7CF467AB">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1A91ACBA">
            <w:pPr>
              <w:jc w:val="both"/>
              <w:rPr>
                <w:rFonts w:ascii="宋体" w:hAnsi="宋体" w:eastAsia="宋体" w:cs="宋体"/>
                <w:sz w:val="22"/>
                <w:szCs w:val="22"/>
              </w:rPr>
            </w:pPr>
            <w:r>
              <w:rPr>
                <w:rFonts w:hint="eastAsia" w:ascii="宋体" w:hAnsi="宋体" w:eastAsia="宋体" w:cs="宋体"/>
                <w:sz w:val="22"/>
                <w:szCs w:val="22"/>
              </w:rPr>
              <w:t>3台</w:t>
            </w:r>
          </w:p>
        </w:tc>
      </w:tr>
      <w:tr w14:paraId="53A0A102">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3D5895BE">
            <w:pPr>
              <w:jc w:val="both"/>
              <w:rPr>
                <w:rFonts w:ascii="宋体" w:hAnsi="宋体" w:eastAsia="宋体" w:cs="宋体"/>
                <w:b/>
                <w:bCs/>
                <w:sz w:val="22"/>
                <w:szCs w:val="22"/>
              </w:rPr>
            </w:pPr>
            <w:r>
              <w:rPr>
                <w:rFonts w:hint="eastAsia" w:ascii="宋体" w:hAnsi="宋体" w:eastAsia="宋体" w:cs="宋体"/>
                <w:b/>
                <w:bCs/>
                <w:sz w:val="22"/>
                <w:szCs w:val="22"/>
              </w:rPr>
              <w:t>3</w:t>
            </w:r>
          </w:p>
        </w:tc>
        <w:tc>
          <w:tcPr>
            <w:tcW w:w="1100" w:type="pct"/>
            <w:tcBorders>
              <w:top w:val="nil"/>
              <w:left w:val="nil"/>
              <w:bottom w:val="single" w:color="auto" w:sz="4" w:space="0"/>
              <w:right w:val="single" w:color="auto" w:sz="4" w:space="0"/>
            </w:tcBorders>
            <w:vAlign w:val="center"/>
          </w:tcPr>
          <w:p w14:paraId="0A75803B">
            <w:pPr>
              <w:jc w:val="both"/>
              <w:rPr>
                <w:rFonts w:ascii="宋体" w:hAnsi="宋体" w:eastAsia="宋体" w:cs="宋体"/>
                <w:b/>
                <w:bCs/>
                <w:sz w:val="22"/>
                <w:szCs w:val="22"/>
              </w:rPr>
            </w:pPr>
            <w:r>
              <w:rPr>
                <w:rFonts w:hint="eastAsia" w:ascii="宋体" w:hAnsi="宋体" w:eastAsia="宋体" w:cs="宋体"/>
                <w:b/>
                <w:bCs/>
                <w:sz w:val="22"/>
                <w:szCs w:val="22"/>
              </w:rPr>
              <w:t>国产化应用服务器</w:t>
            </w:r>
          </w:p>
        </w:tc>
        <w:tc>
          <w:tcPr>
            <w:tcW w:w="2819" w:type="pct"/>
            <w:tcBorders>
              <w:top w:val="nil"/>
              <w:left w:val="nil"/>
              <w:bottom w:val="single" w:color="auto" w:sz="4" w:space="0"/>
              <w:right w:val="single" w:color="auto" w:sz="4" w:space="0"/>
            </w:tcBorders>
            <w:vAlign w:val="center"/>
          </w:tcPr>
          <w:p w14:paraId="4D803502">
            <w:pPr>
              <w:jc w:val="both"/>
              <w:rPr>
                <w:rFonts w:ascii="宋体" w:hAnsi="宋体" w:eastAsia="宋体" w:cs="宋体"/>
                <w:sz w:val="22"/>
                <w:szCs w:val="22"/>
              </w:rPr>
            </w:pPr>
            <w:r>
              <w:rPr>
                <w:rFonts w:hint="eastAsia" w:ascii="宋体" w:hAnsi="宋体" w:eastAsia="宋体" w:cs="宋体"/>
                <w:sz w:val="22"/>
                <w:szCs w:val="22"/>
              </w:rPr>
              <w:t>1、CPU：配置≥2颗ARM架构处理器（每CPU≥2.6GHz主频，≥32核，支持超线程）；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2、内存：配置≥6*64GB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5、网络端口：配置≥4*GE电口，≥4*10GE光口（含光模块），≥2块双端口32Gb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58C5019E">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4853D85F">
            <w:pPr>
              <w:jc w:val="both"/>
              <w:rPr>
                <w:rFonts w:ascii="宋体" w:hAnsi="宋体" w:eastAsia="宋体" w:cs="宋体"/>
                <w:sz w:val="22"/>
                <w:szCs w:val="22"/>
              </w:rPr>
            </w:pPr>
            <w:r>
              <w:rPr>
                <w:rFonts w:hint="eastAsia" w:ascii="宋体" w:hAnsi="宋体" w:eastAsia="宋体" w:cs="宋体"/>
                <w:sz w:val="22"/>
                <w:szCs w:val="22"/>
              </w:rPr>
              <w:t>5台</w:t>
            </w:r>
          </w:p>
        </w:tc>
      </w:tr>
    </w:tbl>
    <w:p w14:paraId="02F2EB89">
      <w:pPr>
        <w:numPr>
          <w:ilvl w:val="0"/>
          <w:numId w:val="0"/>
        </w:numPr>
        <w:spacing w:line="360" w:lineRule="auto"/>
        <w:rPr>
          <w:rFonts w:hint="eastAsia"/>
          <w:b/>
          <w:bCs/>
          <w:sz w:val="28"/>
          <w:szCs w:val="28"/>
        </w:rPr>
      </w:pPr>
      <w:r>
        <w:rPr>
          <w:rFonts w:hint="eastAsia"/>
          <w:b/>
          <w:bCs/>
          <w:sz w:val="28"/>
          <w:szCs w:val="28"/>
        </w:rPr>
        <w:t xml:space="preserve">项目2 </w:t>
      </w:r>
      <w:r>
        <w:rPr>
          <w:rFonts w:hint="eastAsia"/>
          <w:b/>
          <w:bCs/>
          <w:sz w:val="28"/>
          <w:szCs w:val="28"/>
          <w:lang w:val="en-US" w:eastAsia="zh-CN"/>
        </w:rPr>
        <w:t>高</w:t>
      </w:r>
      <w:r>
        <w:rPr>
          <w:rFonts w:hint="eastAsia"/>
          <w:b/>
          <w:bCs/>
          <w:sz w:val="28"/>
          <w:szCs w:val="28"/>
        </w:rPr>
        <w:t>配版</w:t>
      </w:r>
    </w:p>
    <w:tbl>
      <w:tblPr>
        <w:tblStyle w:val="16"/>
        <w:tblW w:w="5000" w:type="pct"/>
        <w:tblInd w:w="0" w:type="dxa"/>
        <w:tblLayout w:type="autofit"/>
        <w:tblCellMar>
          <w:top w:w="0" w:type="dxa"/>
          <w:left w:w="108" w:type="dxa"/>
          <w:bottom w:w="0" w:type="dxa"/>
          <w:right w:w="108" w:type="dxa"/>
        </w:tblCellMar>
      </w:tblPr>
      <w:tblGrid>
        <w:gridCol w:w="596"/>
        <w:gridCol w:w="1875"/>
        <w:gridCol w:w="4805"/>
        <w:gridCol w:w="1246"/>
      </w:tblGrid>
      <w:tr w14:paraId="7B571D3D">
        <w:tblPrEx>
          <w:tblCellMar>
            <w:top w:w="0" w:type="dxa"/>
            <w:left w:w="108" w:type="dxa"/>
            <w:bottom w:w="0" w:type="dxa"/>
            <w:right w:w="108" w:type="dxa"/>
          </w:tblCellMar>
        </w:tblPrEx>
        <w:trPr>
          <w:trHeight w:val="20" w:hRule="atLeast"/>
        </w:trPr>
        <w:tc>
          <w:tcPr>
            <w:tcW w:w="350" w:type="pct"/>
            <w:tcBorders>
              <w:top w:val="single" w:color="auto" w:sz="4" w:space="0"/>
              <w:left w:val="single" w:color="auto" w:sz="4" w:space="0"/>
              <w:bottom w:val="single" w:color="auto" w:sz="4" w:space="0"/>
              <w:right w:val="single" w:color="auto" w:sz="4" w:space="0"/>
            </w:tcBorders>
            <w:vAlign w:val="center"/>
          </w:tcPr>
          <w:p w14:paraId="5E7E3805">
            <w:pPr>
              <w:jc w:val="center"/>
              <w:rPr>
                <w:rFonts w:ascii="宋体" w:hAnsi="宋体" w:eastAsia="宋体" w:cs="宋体"/>
                <w:b/>
                <w:bCs/>
                <w:sz w:val="22"/>
                <w:szCs w:val="22"/>
              </w:rPr>
            </w:pPr>
            <w:r>
              <w:rPr>
                <w:rFonts w:hint="eastAsia" w:ascii="宋体" w:hAnsi="宋体" w:eastAsia="宋体" w:cs="宋体"/>
                <w:b/>
                <w:bCs/>
                <w:sz w:val="22"/>
                <w:szCs w:val="22"/>
              </w:rPr>
              <w:t>序号</w:t>
            </w:r>
          </w:p>
        </w:tc>
        <w:tc>
          <w:tcPr>
            <w:tcW w:w="1100" w:type="pct"/>
            <w:tcBorders>
              <w:top w:val="single" w:color="auto" w:sz="4" w:space="0"/>
              <w:left w:val="nil"/>
              <w:bottom w:val="single" w:color="auto" w:sz="4" w:space="0"/>
              <w:right w:val="single" w:color="auto" w:sz="4" w:space="0"/>
            </w:tcBorders>
            <w:vAlign w:val="center"/>
          </w:tcPr>
          <w:p w14:paraId="61FEA4D7">
            <w:pPr>
              <w:jc w:val="center"/>
              <w:rPr>
                <w:rFonts w:ascii="宋体" w:hAnsi="宋体" w:eastAsia="宋体" w:cs="宋体"/>
                <w:b/>
                <w:bCs/>
                <w:sz w:val="22"/>
                <w:szCs w:val="22"/>
              </w:rPr>
            </w:pPr>
            <w:r>
              <w:rPr>
                <w:rFonts w:hint="eastAsia" w:ascii="宋体" w:hAnsi="宋体" w:eastAsia="宋体" w:cs="宋体"/>
                <w:b/>
                <w:bCs/>
                <w:sz w:val="22"/>
                <w:szCs w:val="22"/>
              </w:rPr>
              <w:t>设备名称</w:t>
            </w:r>
          </w:p>
        </w:tc>
        <w:tc>
          <w:tcPr>
            <w:tcW w:w="2819" w:type="pct"/>
            <w:tcBorders>
              <w:top w:val="single" w:color="auto" w:sz="4" w:space="0"/>
              <w:left w:val="nil"/>
              <w:bottom w:val="single" w:color="auto" w:sz="4" w:space="0"/>
              <w:right w:val="single" w:color="auto" w:sz="4" w:space="0"/>
            </w:tcBorders>
            <w:vAlign w:val="center"/>
          </w:tcPr>
          <w:p w14:paraId="5A5E04BE">
            <w:pPr>
              <w:jc w:val="center"/>
              <w:rPr>
                <w:rFonts w:ascii="宋体" w:hAnsi="宋体" w:eastAsia="宋体" w:cs="宋体"/>
                <w:b/>
                <w:bCs/>
                <w:sz w:val="22"/>
                <w:szCs w:val="22"/>
              </w:rPr>
            </w:pPr>
            <w:r>
              <w:rPr>
                <w:rFonts w:hint="eastAsia" w:ascii="宋体" w:hAnsi="宋体" w:eastAsia="宋体" w:cs="宋体"/>
                <w:b/>
                <w:bCs/>
                <w:sz w:val="22"/>
                <w:szCs w:val="22"/>
              </w:rPr>
              <w:t>配置要求</w:t>
            </w:r>
          </w:p>
        </w:tc>
        <w:tc>
          <w:tcPr>
            <w:tcW w:w="731" w:type="pct"/>
            <w:tcBorders>
              <w:top w:val="single" w:color="auto" w:sz="4" w:space="0"/>
              <w:left w:val="nil"/>
              <w:bottom w:val="single" w:color="auto" w:sz="4" w:space="0"/>
              <w:right w:val="single" w:color="auto" w:sz="4" w:space="0"/>
            </w:tcBorders>
            <w:vAlign w:val="center"/>
          </w:tcPr>
          <w:p w14:paraId="398C6617">
            <w:pPr>
              <w:jc w:val="center"/>
              <w:rPr>
                <w:rFonts w:ascii="宋体" w:hAnsi="宋体" w:eastAsia="宋体" w:cs="宋体"/>
                <w:b/>
                <w:bCs/>
                <w:sz w:val="22"/>
                <w:szCs w:val="22"/>
              </w:rPr>
            </w:pPr>
            <w:r>
              <w:rPr>
                <w:rFonts w:hint="eastAsia" w:ascii="宋体" w:hAnsi="宋体" w:eastAsia="宋体" w:cs="宋体"/>
                <w:b/>
                <w:bCs/>
                <w:sz w:val="22"/>
                <w:szCs w:val="22"/>
              </w:rPr>
              <w:t>数量</w:t>
            </w:r>
          </w:p>
        </w:tc>
      </w:tr>
      <w:tr w14:paraId="50F90B8E">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5E31D3E4">
            <w:pPr>
              <w:jc w:val="both"/>
              <w:rPr>
                <w:rFonts w:ascii="宋体" w:hAnsi="宋体" w:eastAsia="宋体" w:cs="宋体"/>
                <w:b/>
                <w:bCs/>
                <w:sz w:val="22"/>
                <w:szCs w:val="22"/>
              </w:rPr>
            </w:pPr>
            <w:r>
              <w:rPr>
                <w:rFonts w:hint="eastAsia" w:ascii="宋体" w:hAnsi="宋体" w:eastAsia="宋体" w:cs="宋体"/>
                <w:b/>
                <w:bCs/>
                <w:sz w:val="22"/>
                <w:szCs w:val="22"/>
              </w:rPr>
              <w:t>1</w:t>
            </w:r>
          </w:p>
        </w:tc>
        <w:tc>
          <w:tcPr>
            <w:tcW w:w="1100" w:type="pct"/>
            <w:tcBorders>
              <w:top w:val="nil"/>
              <w:left w:val="nil"/>
              <w:bottom w:val="single" w:color="auto" w:sz="4" w:space="0"/>
              <w:right w:val="single" w:color="auto" w:sz="4" w:space="0"/>
            </w:tcBorders>
            <w:vAlign w:val="center"/>
          </w:tcPr>
          <w:p w14:paraId="1757BC83">
            <w:pPr>
              <w:jc w:val="both"/>
              <w:rPr>
                <w:rFonts w:ascii="宋体" w:hAnsi="宋体" w:eastAsia="宋体" w:cs="宋体"/>
                <w:b/>
                <w:bCs/>
                <w:sz w:val="22"/>
                <w:szCs w:val="22"/>
              </w:rPr>
            </w:pPr>
            <w:r>
              <w:rPr>
                <w:rFonts w:hint="eastAsia" w:ascii="宋体" w:hAnsi="宋体" w:eastAsia="宋体" w:cs="宋体"/>
                <w:b/>
                <w:bCs/>
                <w:sz w:val="22"/>
                <w:szCs w:val="22"/>
              </w:rPr>
              <w:t>国产化数据库服务器-1</w:t>
            </w:r>
          </w:p>
        </w:tc>
        <w:tc>
          <w:tcPr>
            <w:tcW w:w="2819" w:type="pct"/>
            <w:tcBorders>
              <w:top w:val="nil"/>
              <w:left w:val="nil"/>
              <w:bottom w:val="single" w:color="auto" w:sz="4" w:space="0"/>
              <w:right w:val="single" w:color="auto" w:sz="4" w:space="0"/>
            </w:tcBorders>
            <w:vAlign w:val="center"/>
          </w:tcPr>
          <w:p w14:paraId="06918BE1">
            <w:pPr>
              <w:jc w:val="both"/>
              <w:rPr>
                <w:rFonts w:ascii="宋体" w:hAnsi="宋体" w:eastAsia="宋体" w:cs="宋体"/>
                <w:sz w:val="22"/>
                <w:szCs w:val="22"/>
              </w:rPr>
            </w:pPr>
            <w:r>
              <w:rPr>
                <w:rFonts w:hint="eastAsia" w:ascii="宋体" w:hAnsi="宋体" w:eastAsia="宋体" w:cs="宋体"/>
                <w:sz w:val="22"/>
                <w:szCs w:val="22"/>
              </w:rPr>
              <w:t>1、CPU：配置≥2颗C86-4G架构处理器（每CPU≥2.5GHz主频，≥32核，支持超线程）；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w:t>
            </w:r>
            <w:r>
              <w:rPr>
                <w:rFonts w:hint="eastAsia" w:ascii="宋体" w:hAnsi="宋体" w:eastAsia="宋体" w:cs="宋体"/>
                <w:sz w:val="22"/>
                <w:szCs w:val="22"/>
                <w:lang w:eastAsia="zh-CN"/>
              </w:rPr>
              <w:t>8*64</w:t>
            </w:r>
            <w:r>
              <w:rPr>
                <w:rFonts w:hint="eastAsia" w:ascii="宋体" w:hAnsi="宋体" w:eastAsia="宋体" w:cs="宋体"/>
                <w:sz w:val="22"/>
                <w:szCs w:val="22"/>
              </w:rPr>
              <w:t>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5、网络端口：配置≥2*GE电口，≥4*10GE光口（含光模块），≥2块双端口32Gb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2C38E5E3">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5B40D9A4">
            <w:pPr>
              <w:jc w:val="both"/>
              <w:rPr>
                <w:rFonts w:ascii="宋体" w:hAnsi="宋体" w:eastAsia="宋体" w:cs="宋体"/>
                <w:sz w:val="22"/>
                <w:szCs w:val="22"/>
              </w:rPr>
            </w:pPr>
            <w:r>
              <w:rPr>
                <w:rFonts w:hint="eastAsia" w:ascii="宋体" w:hAnsi="宋体" w:eastAsia="宋体" w:cs="宋体"/>
                <w:sz w:val="22"/>
                <w:szCs w:val="22"/>
              </w:rPr>
              <w:t>2台</w:t>
            </w:r>
          </w:p>
        </w:tc>
      </w:tr>
      <w:tr w14:paraId="609E5A08">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79CE1FCF">
            <w:pPr>
              <w:jc w:val="both"/>
              <w:rPr>
                <w:rFonts w:ascii="宋体" w:hAnsi="宋体" w:eastAsia="宋体" w:cs="宋体"/>
                <w:b/>
                <w:bCs/>
                <w:sz w:val="22"/>
                <w:szCs w:val="22"/>
              </w:rPr>
            </w:pPr>
            <w:r>
              <w:rPr>
                <w:rFonts w:hint="eastAsia" w:ascii="宋体" w:hAnsi="宋体" w:eastAsia="宋体" w:cs="宋体"/>
                <w:b/>
                <w:bCs/>
                <w:sz w:val="22"/>
                <w:szCs w:val="22"/>
              </w:rPr>
              <w:t>2</w:t>
            </w:r>
          </w:p>
        </w:tc>
        <w:tc>
          <w:tcPr>
            <w:tcW w:w="1100" w:type="pct"/>
            <w:tcBorders>
              <w:top w:val="nil"/>
              <w:left w:val="nil"/>
              <w:bottom w:val="single" w:color="auto" w:sz="4" w:space="0"/>
              <w:right w:val="single" w:color="auto" w:sz="4" w:space="0"/>
            </w:tcBorders>
            <w:vAlign w:val="center"/>
          </w:tcPr>
          <w:p w14:paraId="0B64694C">
            <w:pPr>
              <w:jc w:val="both"/>
              <w:rPr>
                <w:rFonts w:ascii="宋体" w:hAnsi="宋体" w:eastAsia="宋体" w:cs="宋体"/>
                <w:b/>
                <w:bCs/>
                <w:sz w:val="22"/>
                <w:szCs w:val="22"/>
              </w:rPr>
            </w:pPr>
            <w:r>
              <w:rPr>
                <w:rFonts w:hint="eastAsia" w:ascii="宋体" w:hAnsi="宋体" w:eastAsia="宋体" w:cs="宋体"/>
                <w:b/>
                <w:bCs/>
                <w:sz w:val="22"/>
                <w:szCs w:val="22"/>
              </w:rPr>
              <w:t>国产化数据库服务器-2</w:t>
            </w:r>
          </w:p>
        </w:tc>
        <w:tc>
          <w:tcPr>
            <w:tcW w:w="2819" w:type="pct"/>
            <w:tcBorders>
              <w:top w:val="nil"/>
              <w:left w:val="nil"/>
              <w:bottom w:val="single" w:color="auto" w:sz="4" w:space="0"/>
              <w:right w:val="single" w:color="auto" w:sz="4" w:space="0"/>
            </w:tcBorders>
            <w:vAlign w:val="center"/>
          </w:tcPr>
          <w:p w14:paraId="6188EA36">
            <w:pPr>
              <w:jc w:val="both"/>
              <w:rPr>
                <w:rFonts w:ascii="宋体" w:hAnsi="宋体" w:eastAsia="宋体" w:cs="宋体"/>
                <w:sz w:val="22"/>
                <w:szCs w:val="22"/>
              </w:rPr>
            </w:pPr>
            <w:r>
              <w:rPr>
                <w:rFonts w:hint="eastAsia" w:ascii="宋体" w:hAnsi="宋体" w:eastAsia="宋体" w:cs="宋体"/>
                <w:sz w:val="22"/>
                <w:szCs w:val="22"/>
              </w:rPr>
              <w:t>1、CPU：配置≥2颗ARM架构处理器（每CPU≥2.6GHz主频，≥32核，支持超线程）；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w:t>
            </w:r>
            <w:r>
              <w:rPr>
                <w:rFonts w:hint="eastAsia" w:ascii="宋体" w:hAnsi="宋体" w:eastAsia="宋体" w:cs="宋体"/>
                <w:sz w:val="22"/>
                <w:szCs w:val="22"/>
                <w:lang w:eastAsia="zh-CN"/>
              </w:rPr>
              <w:t>8*64</w:t>
            </w:r>
            <w:r>
              <w:rPr>
                <w:rFonts w:hint="eastAsia" w:ascii="宋体" w:hAnsi="宋体" w:eastAsia="宋体" w:cs="宋体"/>
                <w:sz w:val="22"/>
                <w:szCs w:val="22"/>
              </w:rPr>
              <w:t>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5、网络端口：配置≥4*GE电口，≥4*10GE光口（含光模块），≥2块双端口32Gb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5A5AEB04">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20253A65">
            <w:pPr>
              <w:jc w:val="both"/>
              <w:rPr>
                <w:rFonts w:ascii="宋体" w:hAnsi="宋体" w:eastAsia="宋体" w:cs="宋体"/>
                <w:sz w:val="22"/>
                <w:szCs w:val="22"/>
              </w:rPr>
            </w:pPr>
            <w:r>
              <w:rPr>
                <w:rFonts w:hint="eastAsia" w:ascii="宋体" w:hAnsi="宋体" w:eastAsia="宋体" w:cs="宋体"/>
                <w:sz w:val="22"/>
                <w:szCs w:val="22"/>
              </w:rPr>
              <w:t>3台</w:t>
            </w:r>
          </w:p>
        </w:tc>
      </w:tr>
      <w:tr w14:paraId="781E8DE9">
        <w:tblPrEx>
          <w:tblCellMar>
            <w:top w:w="0" w:type="dxa"/>
            <w:left w:w="108" w:type="dxa"/>
            <w:bottom w:w="0" w:type="dxa"/>
            <w:right w:w="108" w:type="dxa"/>
          </w:tblCellMar>
        </w:tblPrEx>
        <w:trPr>
          <w:trHeight w:val="20" w:hRule="atLeast"/>
        </w:trPr>
        <w:tc>
          <w:tcPr>
            <w:tcW w:w="350" w:type="pct"/>
            <w:tcBorders>
              <w:top w:val="nil"/>
              <w:left w:val="single" w:color="auto" w:sz="4" w:space="0"/>
              <w:bottom w:val="single" w:color="auto" w:sz="4" w:space="0"/>
              <w:right w:val="single" w:color="auto" w:sz="4" w:space="0"/>
            </w:tcBorders>
            <w:vAlign w:val="center"/>
          </w:tcPr>
          <w:p w14:paraId="01B5CCE7">
            <w:pPr>
              <w:jc w:val="both"/>
              <w:rPr>
                <w:rFonts w:ascii="宋体" w:hAnsi="宋体" w:eastAsia="宋体" w:cs="宋体"/>
                <w:b/>
                <w:bCs/>
                <w:sz w:val="22"/>
                <w:szCs w:val="22"/>
              </w:rPr>
            </w:pPr>
            <w:r>
              <w:rPr>
                <w:rFonts w:hint="eastAsia" w:ascii="宋体" w:hAnsi="宋体" w:eastAsia="宋体" w:cs="宋体"/>
                <w:b/>
                <w:bCs/>
                <w:sz w:val="22"/>
                <w:szCs w:val="22"/>
              </w:rPr>
              <w:t>3</w:t>
            </w:r>
          </w:p>
        </w:tc>
        <w:tc>
          <w:tcPr>
            <w:tcW w:w="1100" w:type="pct"/>
            <w:tcBorders>
              <w:top w:val="nil"/>
              <w:left w:val="nil"/>
              <w:bottom w:val="single" w:color="auto" w:sz="4" w:space="0"/>
              <w:right w:val="single" w:color="auto" w:sz="4" w:space="0"/>
            </w:tcBorders>
            <w:vAlign w:val="center"/>
          </w:tcPr>
          <w:p w14:paraId="2F71754A">
            <w:pPr>
              <w:jc w:val="both"/>
              <w:rPr>
                <w:rFonts w:ascii="宋体" w:hAnsi="宋体" w:eastAsia="宋体" w:cs="宋体"/>
                <w:b/>
                <w:bCs/>
                <w:sz w:val="22"/>
                <w:szCs w:val="22"/>
              </w:rPr>
            </w:pPr>
            <w:r>
              <w:rPr>
                <w:rFonts w:hint="eastAsia" w:ascii="宋体" w:hAnsi="宋体" w:eastAsia="宋体" w:cs="宋体"/>
                <w:b/>
                <w:bCs/>
                <w:sz w:val="22"/>
                <w:szCs w:val="22"/>
              </w:rPr>
              <w:t>国产化应用服务器</w:t>
            </w:r>
          </w:p>
        </w:tc>
        <w:tc>
          <w:tcPr>
            <w:tcW w:w="2819" w:type="pct"/>
            <w:tcBorders>
              <w:top w:val="nil"/>
              <w:left w:val="nil"/>
              <w:bottom w:val="single" w:color="auto" w:sz="4" w:space="0"/>
              <w:right w:val="single" w:color="auto" w:sz="4" w:space="0"/>
            </w:tcBorders>
            <w:vAlign w:val="center"/>
          </w:tcPr>
          <w:p w14:paraId="72277EE9">
            <w:pPr>
              <w:jc w:val="both"/>
              <w:rPr>
                <w:rFonts w:ascii="宋体" w:hAnsi="宋体" w:eastAsia="宋体" w:cs="宋体"/>
                <w:sz w:val="22"/>
                <w:szCs w:val="22"/>
              </w:rPr>
            </w:pPr>
            <w:r>
              <w:rPr>
                <w:rFonts w:hint="eastAsia" w:ascii="宋体" w:hAnsi="宋体" w:eastAsia="宋体" w:cs="宋体"/>
                <w:sz w:val="22"/>
                <w:szCs w:val="22"/>
              </w:rPr>
              <w:t>1、CPU：配置≥2颗ARM架构处理器（每CPU≥2.6GHz主频，≥32核，支持超线程）；</w:t>
            </w:r>
            <w:r>
              <w:rPr>
                <w:rFonts w:hint="eastAsia" w:ascii="宋体" w:hAnsi="宋体" w:eastAsia="宋体" w:cs="宋体"/>
                <w:sz w:val="22"/>
                <w:szCs w:val="22"/>
              </w:rPr>
              <w:br w:type="textWrapping"/>
            </w:r>
            <w:r>
              <w:rPr>
                <w:rFonts w:hint="eastAsia" w:ascii="宋体" w:hAnsi="宋体" w:eastAsia="宋体" w:cs="宋体"/>
                <w:sz w:val="22"/>
                <w:szCs w:val="22"/>
              </w:rPr>
              <w:t>2、内存：配置≥</w:t>
            </w:r>
            <w:r>
              <w:rPr>
                <w:rFonts w:hint="eastAsia" w:ascii="宋体" w:hAnsi="宋体" w:eastAsia="宋体" w:cs="宋体"/>
                <w:sz w:val="22"/>
                <w:szCs w:val="22"/>
                <w:lang w:eastAsia="zh-CN"/>
              </w:rPr>
              <w:t>8*64</w:t>
            </w:r>
            <w:r>
              <w:rPr>
                <w:rFonts w:hint="eastAsia" w:ascii="宋体" w:hAnsi="宋体" w:eastAsia="宋体" w:cs="宋体"/>
                <w:sz w:val="22"/>
                <w:szCs w:val="22"/>
              </w:rPr>
              <w:t>GB DDR5内存；整机可提供≥16个内存插槽；</w:t>
            </w:r>
            <w:r>
              <w:rPr>
                <w:rFonts w:hint="eastAsia" w:ascii="宋体" w:hAnsi="宋体" w:eastAsia="宋体" w:cs="宋体"/>
                <w:sz w:val="22"/>
                <w:szCs w:val="22"/>
              </w:rPr>
              <w:br w:type="textWrapping"/>
            </w:r>
            <w:r>
              <w:rPr>
                <w:rFonts w:hint="eastAsia" w:ascii="宋体" w:hAnsi="宋体" w:eastAsia="宋体" w:cs="宋体"/>
                <w:sz w:val="22"/>
                <w:szCs w:val="22"/>
              </w:rPr>
              <w:t>3、硬盘：配置≥2块960GB SSD硬盘；</w:t>
            </w:r>
            <w:r>
              <w:rPr>
                <w:rFonts w:hint="eastAsia" w:ascii="宋体" w:hAnsi="宋体" w:eastAsia="宋体" w:cs="宋体"/>
                <w:sz w:val="22"/>
                <w:szCs w:val="22"/>
              </w:rPr>
              <w:br w:type="textWrapping"/>
            </w:r>
            <w:r>
              <w:rPr>
                <w:rFonts w:hint="eastAsia" w:ascii="宋体" w:hAnsi="宋体" w:eastAsia="宋体" w:cs="宋体"/>
                <w:sz w:val="22"/>
                <w:szCs w:val="22"/>
              </w:rPr>
              <w:t>4、Raid卡：配置≥1块12Gb Raid卡，支持Raid0/1/10；</w:t>
            </w:r>
            <w:r>
              <w:rPr>
                <w:rFonts w:hint="eastAsia" w:ascii="宋体" w:hAnsi="宋体" w:eastAsia="宋体" w:cs="宋体"/>
                <w:sz w:val="22"/>
                <w:szCs w:val="22"/>
              </w:rPr>
              <w:br w:type="textWrapping"/>
            </w:r>
            <w:r>
              <w:rPr>
                <w:rFonts w:hint="eastAsia" w:ascii="宋体" w:hAnsi="宋体" w:eastAsia="宋体" w:cs="宋体"/>
                <w:sz w:val="22"/>
                <w:szCs w:val="22"/>
              </w:rPr>
              <w:t>5、网络端口：配置≥4*GE电口，≥4*10GE光口（含光模块），≥2块双端口32Gb HBA卡（含光模块）；</w:t>
            </w:r>
            <w:r>
              <w:rPr>
                <w:rFonts w:hint="eastAsia" w:ascii="宋体" w:hAnsi="宋体" w:eastAsia="宋体" w:cs="宋体"/>
                <w:sz w:val="22"/>
                <w:szCs w:val="22"/>
              </w:rPr>
              <w:br w:type="textWrapping"/>
            </w:r>
            <w:r>
              <w:rPr>
                <w:rFonts w:hint="eastAsia" w:ascii="宋体" w:hAnsi="宋体" w:eastAsia="宋体" w:cs="宋体"/>
                <w:sz w:val="22"/>
                <w:szCs w:val="22"/>
              </w:rPr>
              <w:t>6、电源：配置≥2个交流电源；</w:t>
            </w:r>
            <w:r>
              <w:rPr>
                <w:rFonts w:hint="eastAsia" w:ascii="宋体" w:hAnsi="宋体" w:eastAsia="宋体" w:cs="宋体"/>
                <w:sz w:val="22"/>
                <w:szCs w:val="22"/>
              </w:rPr>
              <w:br w:type="textWrapping"/>
            </w:r>
            <w:r>
              <w:rPr>
                <w:rFonts w:hint="eastAsia" w:ascii="宋体" w:hAnsi="宋体" w:eastAsia="宋体" w:cs="宋体"/>
                <w:sz w:val="22"/>
                <w:szCs w:val="22"/>
              </w:rPr>
              <w:t>7、管理：配置≥1个管理口，提供全面的故障诊断、运维和远程管理的功能；</w:t>
            </w:r>
            <w:r>
              <w:rPr>
                <w:rFonts w:hint="eastAsia" w:ascii="宋体" w:hAnsi="宋体" w:eastAsia="宋体" w:cs="宋体"/>
                <w:sz w:val="22"/>
                <w:szCs w:val="22"/>
              </w:rPr>
              <w:br w:type="textWrapping"/>
            </w:r>
            <w:r>
              <w:rPr>
                <w:rFonts w:hint="eastAsia" w:ascii="宋体" w:hAnsi="宋体" w:eastAsia="宋体" w:cs="宋体"/>
                <w:sz w:val="22"/>
                <w:szCs w:val="22"/>
              </w:rPr>
              <w:t>8、提供</w:t>
            </w:r>
            <w:r>
              <w:rPr>
                <w:rFonts w:hint="eastAsia" w:ascii="宋体" w:hAnsi="宋体" w:eastAsia="宋体" w:cs="宋体"/>
                <w:sz w:val="22"/>
                <w:szCs w:val="22"/>
                <w:lang w:eastAsia="zh-CN"/>
              </w:rPr>
              <w:t>5年原厂维保服务</w:t>
            </w:r>
            <w:r>
              <w:rPr>
                <w:rFonts w:hint="eastAsia" w:ascii="宋体" w:hAnsi="宋体" w:eastAsia="宋体" w:cs="宋体"/>
                <w:sz w:val="22"/>
                <w:szCs w:val="22"/>
              </w:rPr>
              <w:t>；</w:t>
            </w:r>
          </w:p>
          <w:p w14:paraId="3636883C">
            <w:pPr>
              <w:jc w:val="both"/>
              <w:rPr>
                <w:rFonts w:ascii="宋体" w:hAnsi="宋体" w:eastAsia="宋体" w:cs="宋体"/>
                <w:sz w:val="22"/>
                <w:szCs w:val="22"/>
              </w:rPr>
            </w:pPr>
            <w:r>
              <w:rPr>
                <w:rFonts w:hint="eastAsia" w:ascii="宋体" w:hAnsi="宋体" w:eastAsia="宋体" w:cs="宋体"/>
                <w:sz w:val="22"/>
                <w:szCs w:val="22"/>
              </w:rPr>
              <w:t>9、须包含接入到现网国产虚拟化平台的软件授权，实现资源统一管理，无须新建虚拟化平台；</w:t>
            </w:r>
          </w:p>
        </w:tc>
        <w:tc>
          <w:tcPr>
            <w:tcW w:w="731" w:type="pct"/>
            <w:tcBorders>
              <w:top w:val="nil"/>
              <w:left w:val="nil"/>
              <w:bottom w:val="single" w:color="auto" w:sz="4" w:space="0"/>
              <w:right w:val="single" w:color="auto" w:sz="4" w:space="0"/>
            </w:tcBorders>
            <w:vAlign w:val="center"/>
          </w:tcPr>
          <w:p w14:paraId="06BD628C">
            <w:pPr>
              <w:jc w:val="both"/>
              <w:rPr>
                <w:rFonts w:ascii="宋体" w:hAnsi="宋体" w:eastAsia="宋体" w:cs="宋体"/>
                <w:sz w:val="22"/>
                <w:szCs w:val="22"/>
              </w:rPr>
            </w:pPr>
            <w:r>
              <w:rPr>
                <w:rFonts w:hint="eastAsia" w:ascii="宋体" w:hAnsi="宋体" w:eastAsia="宋体" w:cs="宋体"/>
                <w:sz w:val="22"/>
                <w:szCs w:val="22"/>
              </w:rPr>
              <w:t>5台</w:t>
            </w:r>
          </w:p>
        </w:tc>
      </w:tr>
    </w:tbl>
    <w:p w14:paraId="49C8E32C">
      <w:pPr>
        <w:numPr>
          <w:ilvl w:val="0"/>
          <w:numId w:val="0"/>
        </w:numPr>
        <w:spacing w:line="360" w:lineRule="auto"/>
        <w:rPr>
          <w:rFonts w:hint="eastAsia"/>
          <w:sz w:val="28"/>
          <w:szCs w:val="28"/>
        </w:rPr>
      </w:pPr>
    </w:p>
    <w:p w14:paraId="28A81726">
      <w:pPr>
        <w:numPr>
          <w:ilvl w:val="0"/>
          <w:numId w:val="0"/>
        </w:numPr>
        <w:spacing w:line="360" w:lineRule="auto"/>
        <w:rPr>
          <w:rFonts w:hint="eastAsia"/>
          <w:sz w:val="28"/>
          <w:szCs w:val="28"/>
        </w:rPr>
      </w:pPr>
    </w:p>
    <w:p w14:paraId="7B032CD0">
      <w:pPr>
        <w:numPr>
          <w:ilvl w:val="0"/>
          <w:numId w:val="0"/>
        </w:numPr>
        <w:spacing w:line="360" w:lineRule="auto"/>
        <w:rPr>
          <w:rFonts w:hint="eastAsia"/>
          <w:sz w:val="28"/>
          <w:szCs w:val="28"/>
        </w:rPr>
      </w:pPr>
    </w:p>
    <w:p w14:paraId="2DE846D4">
      <w:pPr>
        <w:numPr>
          <w:ilvl w:val="0"/>
          <w:numId w:val="0"/>
        </w:numPr>
        <w:spacing w:line="360" w:lineRule="auto"/>
        <w:rPr>
          <w:rFonts w:hint="eastAsia"/>
          <w:sz w:val="28"/>
          <w:szCs w:val="28"/>
        </w:rPr>
      </w:pP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2F4CA90C">
      <w:pPr>
        <w:spacing w:line="360" w:lineRule="auto"/>
        <w:rPr>
          <w:sz w:val="28"/>
          <w:szCs w:val="28"/>
        </w:rPr>
      </w:pPr>
      <w:r>
        <w:rPr>
          <w:rFonts w:hint="eastAsia"/>
          <w:sz w:val="28"/>
          <w:szCs w:val="28"/>
        </w:rPr>
        <w:t>1、本项目实施主要包含：各硬件设备上架、软硬件安装调试、系统集成以及涉及相关虚拟机迁移、变更工作；</w:t>
      </w:r>
    </w:p>
    <w:p w14:paraId="799CA3AA">
      <w:pPr>
        <w:spacing w:line="360" w:lineRule="auto"/>
        <w:rPr>
          <w:sz w:val="28"/>
          <w:szCs w:val="28"/>
        </w:rPr>
      </w:pPr>
      <w:r>
        <w:rPr>
          <w:rFonts w:hint="eastAsia"/>
          <w:sz w:val="28"/>
          <w:szCs w:val="28"/>
        </w:rPr>
        <w:t>2、本预算价包含设备价格、实施费用（含相关光纤辅材，机柜整理及设备接地服务）、集成费用及约定保修期内的维修及服务费用等，本预算价为含税开票价格。</w:t>
      </w:r>
    </w:p>
    <w:p w14:paraId="670707D3">
      <w:pPr>
        <w:spacing w:line="360" w:lineRule="auto"/>
        <w:rPr>
          <w:sz w:val="28"/>
          <w:szCs w:val="28"/>
        </w:rPr>
      </w:pPr>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2"/>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2"/>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9A7676B"/>
    <w:rsid w:val="29C16695"/>
    <w:rsid w:val="2A9A62D0"/>
    <w:rsid w:val="2CA214A8"/>
    <w:rsid w:val="30061211"/>
    <w:rsid w:val="35542AA5"/>
    <w:rsid w:val="36A75FFC"/>
    <w:rsid w:val="47900C91"/>
    <w:rsid w:val="483343F3"/>
    <w:rsid w:val="49791BAF"/>
    <w:rsid w:val="4B271062"/>
    <w:rsid w:val="514151E5"/>
    <w:rsid w:val="51FC6DA4"/>
    <w:rsid w:val="523560D6"/>
    <w:rsid w:val="5560352D"/>
    <w:rsid w:val="55AA4D69"/>
    <w:rsid w:val="55F21D17"/>
    <w:rsid w:val="57B114D5"/>
    <w:rsid w:val="5BEF0C8B"/>
    <w:rsid w:val="5E842372"/>
    <w:rsid w:val="609A4358"/>
    <w:rsid w:val="667B53E5"/>
    <w:rsid w:val="6E6E29DA"/>
    <w:rsid w:val="70290C0C"/>
    <w:rsid w:val="7557320A"/>
    <w:rsid w:val="780C1937"/>
    <w:rsid w:val="7855070D"/>
    <w:rsid w:val="78F11383"/>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8"/>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19"/>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6"/>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8"/>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7"/>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632</Words>
  <Characters>811</Characters>
  <Lines>12</Lines>
  <Paragraphs>3</Paragraphs>
  <TotalTime>2</TotalTime>
  <ScaleCrop>false</ScaleCrop>
  <LinksUpToDate>false</LinksUpToDate>
  <CharactersWithSpaces>847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2026-07-14T08:18:32Z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