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widowControl/>
        <w:shd w:val="clear" w:color="auto" w:fill="FFFFFF"/>
        <w:spacing w:line="420" w:lineRule="atLeast"/>
        <w:ind w:left="1807" w:hanging="1807" w:hangingChars="500"/>
        <w:jc w:val="center"/>
        <w:rPr>
          <w:rFonts w:hint="eastAsia" w:ascii="宋体" w:hAnsi="宋体" w:eastAsia="宋体" w:cs="宋体"/>
          <w:b/>
          <w:bCs/>
          <w:kern w:val="36"/>
          <w:sz w:val="36"/>
          <w:szCs w:val="36"/>
        </w:rPr>
      </w:pPr>
      <w:r>
        <w:rPr>
          <w:rFonts w:hint="eastAsia" w:ascii="宋体" w:hAnsi="宋体" w:eastAsia="宋体" w:cs="宋体"/>
          <w:b/>
          <w:bCs/>
          <w:kern w:val="36"/>
          <w:sz w:val="36"/>
          <w:szCs w:val="36"/>
        </w:rPr>
        <w:t>医院手术室会议系统</w:t>
      </w:r>
      <w:r>
        <w:rPr>
          <w:rFonts w:hint="eastAsia" w:ascii="宋体" w:hAnsi="宋体" w:cs="宋体"/>
          <w:b/>
          <w:bCs/>
          <w:kern w:val="36"/>
          <w:sz w:val="36"/>
          <w:szCs w:val="36"/>
          <w:lang w:val="en-US" w:eastAsia="zh-CN"/>
        </w:rPr>
        <w:t>改造</w:t>
      </w:r>
      <w:r>
        <w:rPr>
          <w:rFonts w:hint="eastAsia" w:ascii="宋体" w:hAnsi="宋体" w:eastAsia="宋体" w:cs="宋体"/>
          <w:b/>
          <w:bCs/>
          <w:kern w:val="36"/>
          <w:sz w:val="36"/>
          <w:szCs w:val="36"/>
        </w:rPr>
        <w:t>项目</w:t>
      </w:r>
    </w:p>
    <w:p>
      <w:pPr>
        <w:widowControl/>
        <w:shd w:val="clear" w:color="auto" w:fill="FFFFFF"/>
        <w:spacing w:line="420" w:lineRule="atLeast"/>
        <w:ind w:left="1807" w:hanging="1807" w:hangingChars="500"/>
        <w:jc w:val="center"/>
        <w:rPr>
          <w:rFonts w:ascii="Calibri" w:hAnsi="Calibri" w:eastAsia="宋体" w:cs="Calibri"/>
          <w:kern w:val="0"/>
          <w:szCs w:val="21"/>
        </w:rPr>
      </w:pPr>
      <w:r>
        <w:rPr>
          <w:rFonts w:hint="eastAsia" w:ascii="宋体" w:hAnsi="宋体" w:cs="宋体"/>
          <w:b/>
          <w:bCs/>
          <w:kern w:val="36"/>
          <w:sz w:val="36"/>
          <w:szCs w:val="36"/>
          <w:lang w:val="en-US" w:eastAsia="zh-CN"/>
        </w:rPr>
        <w:t>预算价</w:t>
      </w:r>
      <w:r>
        <w:rPr>
          <w:rFonts w:hint="eastAsia" w:ascii="宋体" w:hAnsi="宋体" w:eastAsia="宋体" w:cs="宋体"/>
          <w:b/>
          <w:bCs/>
          <w:kern w:val="36"/>
          <w:sz w:val="36"/>
          <w:szCs w:val="36"/>
        </w:rPr>
        <w:t>调研公示</w:t>
      </w:r>
    </w:p>
    <w:p>
      <w:pPr>
        <w:widowControl/>
        <w:shd w:val="clear" w:color="auto" w:fill="FFFFFF"/>
        <w:spacing w:line="420" w:lineRule="atLeast"/>
        <w:jc w:val="center"/>
        <w:rPr>
          <w:rFonts w:ascii="Calibri" w:hAnsi="Calibri" w:eastAsia="宋体" w:cs="Calibri"/>
          <w:kern w:val="0"/>
          <w:szCs w:val="21"/>
        </w:rPr>
      </w:pPr>
    </w:p>
    <w:p>
      <w:pPr>
        <w:widowControl/>
        <w:shd w:val="clear" w:color="auto" w:fill="FFFFFF"/>
        <w:spacing w:line="420" w:lineRule="atLeast"/>
        <w:rPr>
          <w:rFonts w:ascii="Calibri" w:hAnsi="Calibri" w:eastAsia="宋体" w:cs="Calibri"/>
          <w:kern w:val="0"/>
          <w:szCs w:val="21"/>
        </w:rPr>
      </w:pPr>
      <w:r>
        <w:rPr>
          <w:rFonts w:hint="eastAsia" w:ascii="宋体" w:hAnsi="宋体" w:eastAsia="宋体" w:cs="Calibri"/>
          <w:b/>
          <w:bCs/>
          <w:color w:val="000000"/>
          <w:kern w:val="0"/>
          <w:sz w:val="36"/>
          <w:szCs w:val="36"/>
          <w:shd w:val="clear" w:color="auto" w:fill="FFFFFF"/>
        </w:rPr>
        <w:t>　　　　　　　　　 </w:t>
      </w:r>
    </w:p>
    <w:p>
      <w:pPr>
        <w:widowControl/>
        <w:shd w:val="clear" w:color="auto" w:fill="FFFFFF"/>
        <w:spacing w:line="420" w:lineRule="atLeast"/>
        <w:jc w:val="center"/>
        <w:rPr>
          <w:rFonts w:ascii="Calibri" w:hAnsi="Calibri" w:eastAsia="宋体" w:cs="Calibri"/>
          <w:kern w:val="0"/>
          <w:szCs w:val="21"/>
        </w:rPr>
      </w:pPr>
      <w:r>
        <w:rPr>
          <w:rFonts w:hint="eastAsia" w:ascii="宋体" w:hAnsi="宋体" w:eastAsia="宋体" w:cs="Calibri"/>
          <w:b/>
          <w:bCs/>
          <w:color w:val="000000"/>
          <w:kern w:val="0"/>
          <w:sz w:val="24"/>
          <w:szCs w:val="24"/>
          <w:shd w:val="clear" w:color="auto" w:fill="FFFFFF"/>
        </w:rPr>
        <w:t>第一部分 须知前附表</w:t>
      </w:r>
    </w:p>
    <w:p>
      <w:pPr>
        <w:widowControl/>
        <w:shd w:val="clear" w:color="auto" w:fill="FFFFFF"/>
        <w:spacing w:line="420" w:lineRule="atLeast"/>
        <w:rPr>
          <w:rFonts w:ascii="Calibri" w:hAnsi="Calibri" w:eastAsia="宋体" w:cs="Calibri"/>
          <w:kern w:val="0"/>
          <w:szCs w:val="21"/>
        </w:rPr>
      </w:pPr>
      <w:r>
        <w:rPr>
          <w:rFonts w:hint="eastAsia" w:ascii="宋体" w:hAnsi="宋体" w:eastAsia="宋体" w:cs="Calibri"/>
          <w:color w:val="000000"/>
          <w:kern w:val="0"/>
          <w:sz w:val="24"/>
          <w:szCs w:val="24"/>
          <w:shd w:val="clear" w:color="auto" w:fill="FFFFFF"/>
        </w:rPr>
        <w:t> </w:t>
      </w:r>
    </w:p>
    <w:tbl>
      <w:tblPr>
        <w:tblW w:w="8745"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964"/>
        <w:gridCol w:w="7781"/>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549" w:hRule="atLeast"/>
        </w:trPr>
        <w:tc>
          <w:tcPr>
            <w:tcW w:w="964"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pPr>
              <w:widowControl/>
              <w:spacing w:line="360" w:lineRule="atLeast"/>
              <w:jc w:val="center"/>
              <w:rPr>
                <w:rFonts w:ascii="Calibri" w:hAnsi="Calibri" w:eastAsia="宋体" w:cs="Calibri"/>
                <w:kern w:val="0"/>
                <w:sz w:val="24"/>
                <w:szCs w:val="24"/>
              </w:rPr>
            </w:pPr>
            <w:r>
              <w:rPr>
                <w:rFonts w:hint="eastAsia" w:ascii="宋体" w:hAnsi="宋体" w:eastAsia="宋体" w:cs="Calibri"/>
                <w:b/>
                <w:bCs/>
                <w:color w:val="000000"/>
                <w:kern w:val="0"/>
                <w:sz w:val="24"/>
                <w:szCs w:val="24"/>
              </w:rPr>
              <w:t>序号</w:t>
            </w:r>
          </w:p>
        </w:tc>
        <w:tc>
          <w:tcPr>
            <w:tcW w:w="7781"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15" w:lineRule="atLeast"/>
              <w:jc w:val="center"/>
              <w:rPr>
                <w:rFonts w:ascii="Calibri" w:hAnsi="Calibri" w:eastAsia="宋体" w:cs="Calibri"/>
                <w:kern w:val="0"/>
                <w:sz w:val="24"/>
                <w:szCs w:val="24"/>
              </w:rPr>
            </w:pPr>
            <w:r>
              <w:rPr>
                <w:rFonts w:hint="eastAsia" w:ascii="宋体" w:hAnsi="宋体" w:eastAsia="宋体" w:cs="Calibri"/>
                <w:b/>
                <w:bCs/>
                <w:color w:val="000000"/>
                <w:kern w:val="0"/>
                <w:sz w:val="24"/>
                <w:szCs w:val="24"/>
              </w:rPr>
              <w:t>主　　　要　　　 内　　　 容</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2157" w:hRule="atLeast"/>
        </w:trPr>
        <w:tc>
          <w:tcPr>
            <w:tcW w:w="96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15" w:lineRule="atLeast"/>
              <w:jc w:val="center"/>
              <w:rPr>
                <w:rFonts w:ascii="Calibri" w:hAnsi="Calibri" w:eastAsia="宋体" w:cs="Calibri"/>
                <w:kern w:val="0"/>
                <w:sz w:val="24"/>
                <w:szCs w:val="24"/>
              </w:rPr>
            </w:pPr>
            <w:r>
              <w:rPr>
                <w:rFonts w:hint="eastAsia" w:ascii="宋体" w:hAnsi="宋体" w:eastAsia="宋体" w:cs="Calibri"/>
                <w:color w:val="000000"/>
                <w:kern w:val="0"/>
                <w:sz w:val="24"/>
                <w:szCs w:val="24"/>
              </w:rPr>
              <w:t>1</w:t>
            </w:r>
          </w:p>
        </w:tc>
        <w:tc>
          <w:tcPr>
            <w:tcW w:w="77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15" w:lineRule="atLeast"/>
              <w:rPr>
                <w:rFonts w:ascii="Calibri" w:hAnsi="Calibri" w:eastAsia="宋体" w:cs="Calibri"/>
                <w:kern w:val="0"/>
                <w:sz w:val="24"/>
                <w:szCs w:val="24"/>
              </w:rPr>
            </w:pPr>
            <w:r>
              <w:rPr>
                <w:rFonts w:hint="eastAsia" w:ascii="宋体" w:hAnsi="宋体" w:cs="Calibri"/>
                <w:color w:val="000000"/>
                <w:kern w:val="0"/>
                <w:sz w:val="24"/>
                <w:szCs w:val="24"/>
                <w:lang w:val="en-US" w:eastAsia="zh-CN"/>
              </w:rPr>
              <w:t>调研报名</w:t>
            </w:r>
            <w:r>
              <w:rPr>
                <w:rFonts w:hint="eastAsia" w:ascii="宋体" w:hAnsi="宋体" w:eastAsia="宋体" w:cs="Calibri"/>
                <w:color w:val="000000"/>
                <w:kern w:val="0"/>
                <w:sz w:val="24"/>
                <w:szCs w:val="24"/>
              </w:rPr>
              <w:t>时间： 2022年　</w:t>
            </w:r>
            <w:r>
              <w:rPr>
                <w:rFonts w:ascii="宋体" w:hAnsi="宋体" w:eastAsia="宋体" w:cs="Calibri"/>
                <w:color w:val="000000"/>
                <w:kern w:val="0"/>
                <w:sz w:val="24"/>
                <w:szCs w:val="24"/>
              </w:rPr>
              <w:t>5</w:t>
            </w:r>
            <w:r>
              <w:rPr>
                <w:rFonts w:hint="eastAsia" w:ascii="宋体" w:hAnsi="宋体" w:eastAsia="宋体" w:cs="Calibri"/>
                <w:color w:val="000000"/>
                <w:kern w:val="0"/>
                <w:sz w:val="24"/>
                <w:szCs w:val="24"/>
              </w:rPr>
              <w:t xml:space="preserve">  月 </w:t>
            </w:r>
            <w:r>
              <w:rPr>
                <w:rFonts w:ascii="宋体" w:hAnsi="宋体" w:eastAsia="宋体" w:cs="Calibri"/>
                <w:color w:val="000000"/>
                <w:kern w:val="0"/>
                <w:sz w:val="24"/>
                <w:szCs w:val="24"/>
              </w:rPr>
              <w:t>18</w:t>
            </w:r>
            <w:r>
              <w:rPr>
                <w:rFonts w:hint="eastAsia" w:ascii="宋体" w:hAnsi="宋体" w:eastAsia="宋体" w:cs="Calibri"/>
                <w:color w:val="000000"/>
                <w:kern w:val="0"/>
                <w:sz w:val="24"/>
                <w:szCs w:val="24"/>
              </w:rPr>
              <w:t>　日上午</w:t>
            </w:r>
          </w:p>
          <w:p>
            <w:pPr>
              <w:widowControl/>
              <w:spacing w:line="315" w:lineRule="atLeast"/>
              <w:rPr>
                <w:rFonts w:ascii="Calibri" w:hAnsi="Calibri" w:eastAsia="宋体" w:cs="Calibri"/>
                <w:kern w:val="0"/>
                <w:sz w:val="24"/>
                <w:szCs w:val="24"/>
              </w:rPr>
            </w:pPr>
            <w:r>
              <w:rPr>
                <w:rFonts w:hint="eastAsia" w:ascii="宋体" w:hAnsi="宋体" w:cs="Calibri"/>
                <w:color w:val="000000"/>
                <w:kern w:val="0"/>
                <w:sz w:val="24"/>
                <w:szCs w:val="24"/>
                <w:lang w:val="en-US" w:eastAsia="zh-CN"/>
              </w:rPr>
              <w:t>调研报名</w:t>
            </w:r>
            <w:r>
              <w:rPr>
                <w:rFonts w:hint="eastAsia" w:ascii="宋体" w:hAnsi="宋体" w:eastAsia="宋体" w:cs="Calibri"/>
                <w:color w:val="000000"/>
                <w:kern w:val="0"/>
                <w:sz w:val="24"/>
                <w:szCs w:val="24"/>
              </w:rPr>
              <w:t xml:space="preserve">截止时间：2022年  </w:t>
            </w:r>
            <w:r>
              <w:rPr>
                <w:rFonts w:ascii="宋体" w:hAnsi="宋体" w:eastAsia="宋体" w:cs="Calibri"/>
                <w:color w:val="000000"/>
                <w:kern w:val="0"/>
                <w:sz w:val="24"/>
                <w:szCs w:val="24"/>
              </w:rPr>
              <w:t>5</w:t>
            </w:r>
            <w:r>
              <w:rPr>
                <w:rFonts w:hint="eastAsia" w:ascii="宋体" w:hAnsi="宋体" w:eastAsia="宋体" w:cs="Calibri"/>
                <w:color w:val="000000"/>
                <w:kern w:val="0"/>
                <w:sz w:val="24"/>
                <w:szCs w:val="24"/>
              </w:rPr>
              <w:t xml:space="preserve">   月 </w:t>
            </w:r>
            <w:r>
              <w:rPr>
                <w:rFonts w:ascii="宋体" w:hAnsi="宋体" w:eastAsia="宋体" w:cs="Calibri"/>
                <w:color w:val="000000"/>
                <w:kern w:val="0"/>
                <w:sz w:val="24"/>
                <w:szCs w:val="24"/>
              </w:rPr>
              <w:t>24</w:t>
            </w:r>
            <w:r>
              <w:rPr>
                <w:rFonts w:hint="eastAsia" w:ascii="宋体" w:hAnsi="宋体" w:eastAsia="宋体" w:cs="Calibri"/>
                <w:color w:val="000000"/>
                <w:kern w:val="0"/>
                <w:sz w:val="24"/>
                <w:szCs w:val="24"/>
              </w:rPr>
              <w:t> 日17点北京时间</w:t>
            </w:r>
          </w:p>
          <w:p>
            <w:pPr>
              <w:widowControl/>
              <w:spacing w:line="315" w:lineRule="atLeast"/>
              <w:rPr>
                <w:rFonts w:ascii="宋体" w:hAnsi="宋体" w:eastAsia="宋体" w:cs="Calibri"/>
                <w:color w:val="000000"/>
                <w:kern w:val="0"/>
                <w:sz w:val="24"/>
                <w:szCs w:val="24"/>
              </w:rPr>
            </w:pPr>
          </w:p>
          <w:p>
            <w:pPr>
              <w:widowControl/>
              <w:spacing w:line="315" w:lineRule="atLeast"/>
              <w:rPr>
                <w:rFonts w:ascii="Calibri" w:hAnsi="Calibri" w:eastAsia="宋体" w:cs="Calibri"/>
                <w:kern w:val="0"/>
                <w:sz w:val="24"/>
                <w:szCs w:val="24"/>
              </w:rPr>
            </w:pPr>
            <w:r>
              <w:rPr>
                <w:rFonts w:hint="eastAsia" w:ascii="宋体" w:hAnsi="宋体" w:eastAsia="宋体" w:cs="Calibri"/>
                <w:color w:val="000000"/>
                <w:kern w:val="0"/>
                <w:sz w:val="24"/>
                <w:szCs w:val="24"/>
              </w:rPr>
              <w:t>调研会时间：调研会议时间另行通知　</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703" w:hRule="atLeast"/>
        </w:trPr>
        <w:tc>
          <w:tcPr>
            <w:tcW w:w="96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15" w:lineRule="atLeast"/>
              <w:jc w:val="center"/>
              <w:rPr>
                <w:rFonts w:ascii="Calibri" w:hAnsi="Calibri" w:eastAsia="宋体" w:cs="Calibri"/>
                <w:kern w:val="0"/>
                <w:sz w:val="24"/>
                <w:szCs w:val="24"/>
              </w:rPr>
            </w:pPr>
            <w:r>
              <w:rPr>
                <w:rFonts w:hint="eastAsia" w:ascii="宋体" w:hAnsi="宋体" w:eastAsia="宋体" w:cs="Calibri"/>
                <w:color w:val="000000"/>
                <w:kern w:val="0"/>
                <w:sz w:val="24"/>
                <w:szCs w:val="24"/>
              </w:rPr>
              <w:t>2</w:t>
            </w:r>
          </w:p>
        </w:tc>
        <w:tc>
          <w:tcPr>
            <w:tcW w:w="77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hd w:val="clear" w:color="auto" w:fill="FFFFFF"/>
              <w:spacing w:line="420" w:lineRule="atLeast"/>
              <w:jc w:val="center"/>
              <w:rPr>
                <w:rFonts w:ascii="宋体" w:hAnsi="宋体" w:eastAsia="宋体" w:cs="Calibri"/>
                <w:color w:val="000000"/>
                <w:kern w:val="0"/>
                <w:sz w:val="24"/>
                <w:szCs w:val="24"/>
              </w:rPr>
            </w:pPr>
            <w:r>
              <w:rPr>
                <w:rFonts w:hint="eastAsia" w:ascii="宋体" w:hAnsi="宋体" w:eastAsia="宋体" w:cs="Calibri"/>
                <w:color w:val="000000"/>
                <w:kern w:val="0"/>
                <w:sz w:val="24"/>
                <w:szCs w:val="24"/>
              </w:rPr>
              <w:t>项目：医院手术室会议系统</w:t>
            </w:r>
            <w:r>
              <w:rPr>
                <w:rFonts w:hint="eastAsia" w:ascii="宋体" w:hAnsi="宋体" w:cs="Calibri"/>
                <w:color w:val="000000"/>
                <w:kern w:val="0"/>
                <w:sz w:val="24"/>
                <w:szCs w:val="24"/>
                <w:lang w:val="en-US" w:eastAsia="zh-CN"/>
              </w:rPr>
              <w:t>改造</w:t>
            </w:r>
            <w:r>
              <w:rPr>
                <w:rFonts w:hint="eastAsia" w:ascii="宋体" w:hAnsi="宋体" w:eastAsia="宋体" w:cs="Calibri"/>
                <w:color w:val="000000"/>
                <w:kern w:val="0"/>
                <w:sz w:val="24"/>
                <w:szCs w:val="24"/>
              </w:rPr>
              <w:t>项目</w:t>
            </w:r>
          </w:p>
          <w:p>
            <w:pPr>
              <w:widowControl/>
              <w:spacing w:line="315" w:lineRule="atLeast"/>
              <w:rPr>
                <w:rFonts w:ascii="Calibri" w:hAnsi="Calibri" w:eastAsia="宋体" w:cs="Calibri"/>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85" w:hRule="atLeast"/>
        </w:trPr>
        <w:tc>
          <w:tcPr>
            <w:tcW w:w="96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15" w:lineRule="atLeast"/>
              <w:jc w:val="center"/>
              <w:rPr>
                <w:rFonts w:ascii="Calibri" w:hAnsi="Calibri" w:eastAsia="宋体" w:cs="Calibri"/>
                <w:kern w:val="0"/>
                <w:sz w:val="24"/>
                <w:szCs w:val="24"/>
              </w:rPr>
            </w:pPr>
            <w:r>
              <w:rPr>
                <w:rFonts w:hint="eastAsia" w:ascii="宋体" w:hAnsi="宋体" w:eastAsia="宋体" w:cs="Calibri"/>
                <w:color w:val="000000"/>
                <w:kern w:val="0"/>
                <w:sz w:val="24"/>
                <w:szCs w:val="24"/>
              </w:rPr>
              <w:t>3</w:t>
            </w:r>
          </w:p>
        </w:tc>
        <w:tc>
          <w:tcPr>
            <w:tcW w:w="77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15" w:lineRule="atLeast"/>
              <w:rPr>
                <w:rFonts w:ascii="Calibri" w:hAnsi="Calibri" w:eastAsia="宋体" w:cs="Calibri"/>
                <w:kern w:val="0"/>
                <w:sz w:val="24"/>
                <w:szCs w:val="24"/>
              </w:rPr>
            </w:pPr>
            <w:r>
              <w:rPr>
                <w:rFonts w:hint="eastAsia" w:ascii="宋体" w:hAnsi="宋体" w:eastAsia="宋体" w:cs="Calibri"/>
                <w:color w:val="000000"/>
                <w:kern w:val="0"/>
                <w:sz w:val="24"/>
                <w:szCs w:val="24"/>
              </w:rPr>
              <w:t>文件</w:t>
            </w:r>
            <w:r>
              <w:rPr>
                <w:rFonts w:hint="eastAsia" w:ascii="宋体" w:hAnsi="宋体" w:eastAsia="宋体" w:cs="Calibri"/>
                <w:color w:val="000000"/>
                <w:kern w:val="0"/>
                <w:sz w:val="24"/>
                <w:szCs w:val="24"/>
                <w:u w:val="single"/>
              </w:rPr>
              <w:t>　叁 　</w:t>
            </w:r>
            <w:r>
              <w:rPr>
                <w:rFonts w:hint="eastAsia" w:ascii="宋体" w:hAnsi="宋体" w:eastAsia="宋体" w:cs="Calibri"/>
                <w:color w:val="000000"/>
                <w:kern w:val="0"/>
                <w:sz w:val="24"/>
                <w:szCs w:val="24"/>
              </w:rPr>
              <w:t>份</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31" w:hRule="atLeast"/>
        </w:trPr>
        <w:tc>
          <w:tcPr>
            <w:tcW w:w="96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15" w:lineRule="atLeast"/>
              <w:jc w:val="center"/>
              <w:rPr>
                <w:rFonts w:ascii="Calibri" w:hAnsi="Calibri" w:eastAsia="宋体" w:cs="Calibri"/>
                <w:kern w:val="0"/>
                <w:sz w:val="24"/>
                <w:szCs w:val="24"/>
              </w:rPr>
            </w:pPr>
            <w:r>
              <w:rPr>
                <w:rFonts w:hint="eastAsia" w:ascii="宋体" w:hAnsi="宋体" w:eastAsia="宋体" w:cs="Calibri"/>
                <w:color w:val="000000"/>
                <w:kern w:val="0"/>
                <w:sz w:val="24"/>
                <w:szCs w:val="24"/>
              </w:rPr>
              <w:t>5</w:t>
            </w:r>
          </w:p>
        </w:tc>
        <w:tc>
          <w:tcPr>
            <w:tcW w:w="77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15" w:lineRule="atLeast"/>
              <w:rPr>
                <w:rFonts w:ascii="Calibri" w:hAnsi="Calibri" w:eastAsia="宋体" w:cs="Calibri"/>
                <w:kern w:val="0"/>
                <w:sz w:val="24"/>
                <w:szCs w:val="24"/>
              </w:rPr>
            </w:pPr>
            <w:r>
              <w:rPr>
                <w:rFonts w:hint="eastAsia" w:ascii="宋体" w:hAnsi="宋体" w:eastAsia="宋体" w:cs="Calibri"/>
                <w:color w:val="000000"/>
                <w:kern w:val="0"/>
                <w:sz w:val="24"/>
                <w:szCs w:val="24"/>
              </w:rPr>
              <w:t>文件递交处：</w:t>
            </w:r>
            <w:r>
              <w:rPr>
                <w:rFonts w:hint="eastAsia" w:ascii="宋体" w:hAnsi="宋体" w:eastAsia="宋体" w:cs="Calibri"/>
                <w:color w:val="000000"/>
                <w:kern w:val="0"/>
                <w:sz w:val="24"/>
                <w:szCs w:val="24"/>
                <w:u w:val="single"/>
              </w:rPr>
              <w:t>福建省肿瘤医院 网络办会议室　　　　</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96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15" w:lineRule="atLeast"/>
              <w:jc w:val="center"/>
              <w:rPr>
                <w:rFonts w:ascii="Calibri" w:hAnsi="Calibri" w:eastAsia="宋体" w:cs="Calibri"/>
                <w:kern w:val="0"/>
                <w:sz w:val="24"/>
                <w:szCs w:val="24"/>
              </w:rPr>
            </w:pPr>
            <w:r>
              <w:rPr>
                <w:rFonts w:hint="eastAsia" w:ascii="宋体" w:hAnsi="宋体" w:eastAsia="宋体" w:cs="Calibri"/>
                <w:color w:val="000000"/>
                <w:kern w:val="0"/>
                <w:sz w:val="24"/>
                <w:szCs w:val="24"/>
              </w:rPr>
              <w:t>6</w:t>
            </w:r>
          </w:p>
        </w:tc>
        <w:tc>
          <w:tcPr>
            <w:tcW w:w="77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15" w:lineRule="atLeast"/>
              <w:rPr>
                <w:rFonts w:ascii="Calibri" w:hAnsi="Calibri" w:eastAsia="宋体" w:cs="Calibri"/>
                <w:kern w:val="0"/>
                <w:sz w:val="24"/>
                <w:szCs w:val="24"/>
              </w:rPr>
            </w:pPr>
            <w:r>
              <w:rPr>
                <w:rFonts w:hint="eastAsia" w:ascii="宋体" w:hAnsi="宋体" w:eastAsia="宋体" w:cs="Calibri"/>
                <w:color w:val="000000"/>
                <w:kern w:val="0"/>
                <w:sz w:val="24"/>
                <w:szCs w:val="24"/>
              </w:rPr>
              <w:t>上述时间、地点如有变动，以单位届时通知为准。</w:t>
            </w:r>
          </w:p>
        </w:tc>
      </w:tr>
    </w:tbl>
    <w:p>
      <w:pPr>
        <w:widowControl/>
        <w:shd w:val="clear" w:color="auto" w:fill="FFFFFF"/>
        <w:spacing w:line="420" w:lineRule="atLeast"/>
        <w:jc w:val="center"/>
        <w:rPr>
          <w:rFonts w:ascii="Calibri" w:hAnsi="Calibri" w:eastAsia="宋体" w:cs="Calibri"/>
          <w:kern w:val="0"/>
          <w:szCs w:val="21"/>
        </w:rPr>
      </w:pPr>
      <w:r>
        <w:rPr>
          <w:rFonts w:hint="eastAsia" w:ascii="宋体" w:hAnsi="宋体" w:eastAsia="宋体" w:cs="Calibri"/>
          <w:color w:val="000000"/>
          <w:kern w:val="0"/>
          <w:sz w:val="24"/>
          <w:szCs w:val="24"/>
          <w:shd w:val="clear" w:color="auto" w:fill="FFFFFF"/>
        </w:rPr>
        <w:t> </w:t>
      </w:r>
    </w:p>
    <w:p>
      <w:pPr>
        <w:widowControl/>
        <w:shd w:val="clear" w:color="auto" w:fill="FFFFFF"/>
        <w:spacing w:line="440" w:lineRule="atLeast"/>
        <w:ind w:firstLine="480"/>
        <w:rPr>
          <w:rFonts w:ascii="Calibri" w:hAnsi="Calibri" w:eastAsia="宋体" w:cs="Calibri"/>
          <w:kern w:val="0"/>
          <w:sz w:val="24"/>
          <w:szCs w:val="24"/>
        </w:rPr>
      </w:pPr>
      <w:r>
        <w:rPr>
          <w:rFonts w:hint="eastAsia" w:ascii="宋体" w:hAnsi="宋体" w:eastAsia="宋体" w:cs="Calibri"/>
          <w:color w:val="000000"/>
          <w:kern w:val="0"/>
          <w:sz w:val="24"/>
          <w:szCs w:val="24"/>
          <w:shd w:val="clear" w:color="auto" w:fill="FFFFFF"/>
        </w:rPr>
        <w:t> </w:t>
      </w:r>
    </w:p>
    <w:p>
      <w:pPr>
        <w:widowControl/>
        <w:shd w:val="clear" w:color="auto" w:fill="FFFFFF"/>
        <w:spacing w:line="440" w:lineRule="atLeast"/>
        <w:ind w:firstLine="480"/>
        <w:rPr>
          <w:rFonts w:ascii="Calibri" w:hAnsi="Calibri" w:eastAsia="宋体" w:cs="Calibri"/>
          <w:kern w:val="0"/>
          <w:sz w:val="24"/>
          <w:szCs w:val="24"/>
        </w:rPr>
      </w:pPr>
      <w:r>
        <w:rPr>
          <w:rFonts w:hint="eastAsia" w:ascii="宋体" w:hAnsi="宋体" w:eastAsia="宋体" w:cs="Calibri"/>
          <w:color w:val="000000"/>
          <w:kern w:val="0"/>
          <w:sz w:val="24"/>
          <w:szCs w:val="24"/>
          <w:shd w:val="clear" w:color="auto" w:fill="FFFFFF"/>
        </w:rPr>
        <w:t>地　址： 福建省福州市福马路420号省肿瘤医院科研楼四楼网络办</w:t>
      </w:r>
    </w:p>
    <w:p>
      <w:pPr>
        <w:widowControl/>
        <w:shd w:val="clear" w:color="auto" w:fill="FFFFFF"/>
        <w:spacing w:line="440" w:lineRule="atLeast"/>
        <w:rPr>
          <w:rFonts w:ascii="Calibri" w:hAnsi="Calibri" w:eastAsia="宋体" w:cs="Calibri"/>
          <w:kern w:val="0"/>
          <w:sz w:val="24"/>
          <w:szCs w:val="24"/>
        </w:rPr>
      </w:pPr>
      <w:r>
        <w:rPr>
          <w:rFonts w:hint="eastAsia" w:ascii="宋体" w:hAnsi="宋体" w:eastAsia="宋体" w:cs="Calibri"/>
          <w:color w:val="000000"/>
          <w:kern w:val="0"/>
          <w:sz w:val="24"/>
          <w:szCs w:val="24"/>
          <w:shd w:val="clear" w:color="auto" w:fill="FFFFFF"/>
        </w:rPr>
        <w:t>　 邮　编： 350014　 </w:t>
      </w:r>
    </w:p>
    <w:p>
      <w:pPr>
        <w:widowControl/>
        <w:shd w:val="clear" w:color="auto" w:fill="FFFFFF"/>
        <w:spacing w:line="440" w:lineRule="atLeast"/>
        <w:rPr>
          <w:rFonts w:ascii="Calibri" w:hAnsi="Calibri" w:eastAsia="宋体" w:cs="Calibri"/>
          <w:kern w:val="0"/>
          <w:sz w:val="24"/>
          <w:szCs w:val="24"/>
        </w:rPr>
      </w:pPr>
      <w:r>
        <w:rPr>
          <w:rFonts w:hint="eastAsia" w:ascii="宋体" w:hAnsi="宋体" w:eastAsia="宋体" w:cs="Calibri"/>
          <w:color w:val="000000"/>
          <w:kern w:val="0"/>
          <w:sz w:val="24"/>
          <w:szCs w:val="24"/>
          <w:shd w:val="clear" w:color="auto" w:fill="FFFFFF"/>
        </w:rPr>
        <w:t>　 电　话： 83660063-8822</w:t>
      </w:r>
    </w:p>
    <w:p>
      <w:pPr>
        <w:widowControl/>
        <w:shd w:val="clear" w:color="auto" w:fill="FFFFFF"/>
        <w:spacing w:line="440" w:lineRule="atLeast"/>
        <w:ind w:firstLine="480"/>
        <w:rPr>
          <w:rFonts w:ascii="Calibri" w:hAnsi="Calibri" w:eastAsia="宋体" w:cs="Calibri"/>
          <w:kern w:val="0"/>
          <w:sz w:val="24"/>
          <w:szCs w:val="24"/>
        </w:rPr>
      </w:pPr>
      <w:r>
        <w:rPr>
          <w:rFonts w:hint="eastAsia" w:ascii="宋体" w:hAnsi="宋体" w:eastAsia="宋体" w:cs="Calibri"/>
          <w:color w:val="000000"/>
          <w:kern w:val="0"/>
          <w:sz w:val="24"/>
          <w:szCs w:val="24"/>
          <w:shd w:val="clear" w:color="auto" w:fill="FFFFFF"/>
        </w:rPr>
        <w:t xml:space="preserve">联系人： </w:t>
      </w:r>
      <w:r>
        <w:rPr>
          <w:rFonts w:ascii="宋体" w:hAnsi="宋体" w:eastAsia="宋体" w:cs="Calibri"/>
          <w:color w:val="000000"/>
          <w:kern w:val="0"/>
          <w:sz w:val="24"/>
          <w:szCs w:val="24"/>
          <w:shd w:val="clear" w:color="auto" w:fill="FFFFFF"/>
        </w:rPr>
        <w:t xml:space="preserve"> </w:t>
      </w:r>
      <w:r>
        <w:rPr>
          <w:rFonts w:hint="eastAsia" w:ascii="宋体" w:hAnsi="宋体" w:eastAsia="宋体" w:cs="Calibri"/>
          <w:color w:val="000000"/>
          <w:kern w:val="0"/>
          <w:sz w:val="24"/>
          <w:szCs w:val="24"/>
          <w:shd w:val="clear" w:color="auto" w:fill="FFFFFF"/>
        </w:rPr>
        <w:t>金工</w:t>
      </w:r>
    </w:p>
    <w:p>
      <w:pPr>
        <w:widowControl/>
        <w:shd w:val="clear" w:color="auto" w:fill="FFFFFF"/>
        <w:spacing w:line="440" w:lineRule="atLeast"/>
        <w:ind w:firstLine="480"/>
        <w:rPr>
          <w:rFonts w:ascii="宋体" w:hAnsi="宋体" w:eastAsia="宋体" w:cs="Calibri"/>
          <w:color w:val="000000"/>
          <w:kern w:val="0"/>
          <w:sz w:val="24"/>
          <w:szCs w:val="24"/>
          <w:shd w:val="clear" w:color="auto" w:fill="FFFFFF"/>
        </w:rPr>
      </w:pPr>
      <w:r>
        <w:rPr>
          <w:rFonts w:hint="eastAsia" w:ascii="宋体" w:hAnsi="宋体" w:eastAsia="宋体" w:cs="Calibri"/>
          <w:color w:val="000000"/>
          <w:kern w:val="0"/>
          <w:sz w:val="24"/>
          <w:szCs w:val="24"/>
          <w:shd w:val="clear" w:color="auto" w:fill="FFFFFF"/>
        </w:rPr>
        <w:t> </w:t>
      </w:r>
    </w:p>
    <w:p>
      <w:pPr>
        <w:pStyle w:val="2"/>
        <w:rPr>
          <w:shd w:val="clear" w:color="auto" w:fill="FFFFFF"/>
        </w:rPr>
      </w:pPr>
      <w:r>
        <w:rPr>
          <w:shd w:val="clear" w:color="auto" w:fill="FFFFFF"/>
        </w:rPr>
        <w:br w:type="page"/>
      </w:r>
    </w:p>
    <w:p>
      <w:pPr>
        <w:widowControl/>
        <w:shd w:val="clear" w:color="auto" w:fill="FFFFFF"/>
        <w:spacing w:line="440" w:lineRule="atLeast"/>
        <w:ind w:firstLine="480"/>
        <w:rPr>
          <w:rFonts w:ascii="Calibri" w:hAnsi="Calibri" w:eastAsia="宋体" w:cs="Calibri"/>
          <w:kern w:val="0"/>
          <w:szCs w:val="21"/>
        </w:rPr>
      </w:pPr>
    </w:p>
    <w:p>
      <w:pPr>
        <w:spacing w:line="590" w:lineRule="exact"/>
        <w:rPr>
          <w:rFonts w:ascii="宋体" w:hAnsi="宋体" w:eastAsia="宋体" w:cs="宋体"/>
          <w:sz w:val="32"/>
          <w:szCs w:val="32"/>
        </w:rPr>
      </w:pPr>
      <w:r>
        <w:rPr>
          <w:rFonts w:hint="eastAsia" w:ascii="宋体" w:hAnsi="宋体" w:eastAsia="宋体" w:cs="宋体"/>
          <w:sz w:val="32"/>
          <w:szCs w:val="32"/>
        </w:rPr>
        <w:t>一、设备、货物(服务)方案</w:t>
      </w:r>
    </w:p>
    <w:p>
      <w:pPr>
        <w:spacing w:line="590" w:lineRule="exact"/>
        <w:ind w:firstLine="480" w:firstLineChars="200"/>
        <w:rPr>
          <w:rFonts w:ascii="宋体" w:hAnsi="宋体" w:eastAsia="宋体" w:cs="宋体"/>
          <w:sz w:val="24"/>
          <w:szCs w:val="24"/>
        </w:rPr>
      </w:pPr>
      <w:r>
        <w:rPr>
          <w:rFonts w:hint="eastAsia" w:ascii="宋体" w:hAnsi="宋体" w:eastAsia="宋体" w:cs="宋体"/>
          <w:sz w:val="24"/>
          <w:szCs w:val="24"/>
        </w:rPr>
        <w:t>根据院内现状情况，基于医院常态化的高清会商和医疗联动需求分析，需要对手术室会议室进行改造，能够真实还原医疗影像等资料细节，帮助领导和专家进行专题研讨和观察分析。本次拟公开招标如下系统，有意愿参与的对象，需提供详细方案并同时对下列包进行报价。</w:t>
      </w:r>
    </w:p>
    <w:p>
      <w:pPr>
        <w:widowControl/>
        <w:shd w:val="clear" w:color="auto" w:fill="FFFFFF"/>
        <w:spacing w:line="440" w:lineRule="atLeast"/>
        <w:ind w:left="786"/>
        <w:rPr>
          <w:rFonts w:ascii="Calibri" w:hAnsi="Calibri" w:eastAsia="宋体" w:cs="Calibri"/>
          <w:kern w:val="0"/>
          <w:szCs w:val="21"/>
        </w:rPr>
      </w:pPr>
    </w:p>
    <w:tbl>
      <w:tblPr>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93"/>
        <w:gridCol w:w="4737"/>
        <w:gridCol w:w="1237"/>
        <w:gridCol w:w="2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37" w:hRule="atLeast"/>
          <w:jc w:val="center"/>
        </w:trPr>
        <w:tc>
          <w:tcPr>
            <w:tcW w:w="993" w:type="dxa"/>
            <w:shd w:val="clear" w:color="auto" w:fill="FFFFFF"/>
            <w:tcMar>
              <w:top w:w="0" w:type="dxa"/>
              <w:left w:w="108" w:type="dxa"/>
              <w:bottom w:w="0" w:type="dxa"/>
              <w:right w:w="108" w:type="dxa"/>
            </w:tcMar>
            <w:vAlign w:val="center"/>
          </w:tcPr>
          <w:p>
            <w:pPr>
              <w:widowControl/>
              <w:rPr>
                <w:rFonts w:ascii="宋体" w:hAnsi="宋体" w:eastAsia="宋体" w:cs="宋体"/>
                <w:kern w:val="0"/>
                <w:sz w:val="24"/>
                <w:szCs w:val="24"/>
              </w:rPr>
            </w:pPr>
            <w:r>
              <w:rPr>
                <w:rFonts w:hint="eastAsia" w:ascii="宋体" w:hAnsi="宋体" w:eastAsia="宋体" w:cs="宋体"/>
                <w:b/>
                <w:bCs/>
                <w:color w:val="000000"/>
                <w:kern w:val="0"/>
                <w:sz w:val="24"/>
                <w:szCs w:val="24"/>
              </w:rPr>
              <w:t>序号</w:t>
            </w:r>
          </w:p>
        </w:tc>
        <w:tc>
          <w:tcPr>
            <w:tcW w:w="4737" w:type="dxa"/>
            <w:shd w:val="clear" w:color="auto" w:fill="FFFFFF"/>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b/>
                <w:bCs/>
                <w:color w:val="000000"/>
                <w:kern w:val="0"/>
                <w:sz w:val="24"/>
                <w:szCs w:val="24"/>
              </w:rPr>
              <w:t>设备名称</w:t>
            </w:r>
          </w:p>
        </w:tc>
        <w:tc>
          <w:tcPr>
            <w:tcW w:w="1237" w:type="dxa"/>
            <w:shd w:val="clear" w:color="auto" w:fill="FFFFFF"/>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b/>
                <w:bCs/>
                <w:color w:val="000000"/>
                <w:kern w:val="0"/>
                <w:sz w:val="24"/>
                <w:szCs w:val="24"/>
              </w:rPr>
              <w:t>数量</w:t>
            </w:r>
          </w:p>
        </w:tc>
        <w:tc>
          <w:tcPr>
            <w:tcW w:w="2393" w:type="dxa"/>
            <w:shd w:val="clear" w:color="auto" w:fill="FFFFFF"/>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b/>
                <w:bCs/>
                <w:color w:val="000000"/>
                <w:kern w:val="0"/>
                <w:sz w:val="24"/>
                <w:szCs w:val="24"/>
              </w:rPr>
              <w:t>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37" w:hRule="atLeast"/>
          <w:jc w:val="center"/>
        </w:trPr>
        <w:tc>
          <w:tcPr>
            <w:tcW w:w="993" w:type="dxa"/>
            <w:shd w:val="clear" w:color="auto" w:fill="FFFFFF"/>
            <w:tcMar>
              <w:top w:w="0" w:type="dxa"/>
              <w:left w:w="108" w:type="dxa"/>
              <w:bottom w:w="0" w:type="dxa"/>
              <w:right w:w="108" w:type="dxa"/>
            </w:tcMar>
            <w:vAlign w:val="top"/>
          </w:tcPr>
          <w:p>
            <w:pPr>
              <w:widowControl/>
              <w:rPr>
                <w:rFonts w:ascii="宋体" w:hAnsi="宋体" w:eastAsia="宋体" w:cs="宋体"/>
                <w:kern w:val="0"/>
                <w:sz w:val="24"/>
                <w:szCs w:val="24"/>
              </w:rPr>
            </w:pPr>
            <w:r>
              <w:rPr>
                <w:rFonts w:hint="eastAsia" w:ascii="宋体" w:hAnsi="宋体" w:eastAsia="宋体" w:cs="宋体"/>
                <w:color w:val="000000"/>
                <w:kern w:val="0"/>
                <w:sz w:val="24"/>
                <w:szCs w:val="24"/>
              </w:rPr>
              <w:t>1-1</w:t>
            </w:r>
          </w:p>
        </w:tc>
        <w:tc>
          <w:tcPr>
            <w:tcW w:w="4737" w:type="dxa"/>
            <w:shd w:val="clear" w:color="auto" w:fill="FFFFFF"/>
            <w:tcMar>
              <w:top w:w="0" w:type="dxa"/>
              <w:left w:w="108" w:type="dxa"/>
              <w:bottom w:w="0" w:type="dxa"/>
              <w:right w:w="108" w:type="dxa"/>
            </w:tcMar>
            <w:vAlign w:val="center"/>
          </w:tcPr>
          <w:p>
            <w:pPr>
              <w:widowControl/>
              <w:rPr>
                <w:rFonts w:ascii="宋体" w:hAnsi="宋体" w:eastAsia="宋体" w:cs="宋体"/>
                <w:kern w:val="0"/>
                <w:sz w:val="24"/>
                <w:szCs w:val="24"/>
              </w:rPr>
            </w:pPr>
            <w:r>
              <w:rPr>
                <w:rFonts w:hint="eastAsia" w:ascii="宋体" w:hAnsi="宋体" w:eastAsia="宋体" w:cs="宋体"/>
                <w:color w:val="000000"/>
                <w:kern w:val="0"/>
                <w:sz w:val="24"/>
                <w:szCs w:val="24"/>
              </w:rPr>
              <w:t>医院手术室会议系统</w:t>
            </w:r>
            <w:r>
              <w:rPr>
                <w:rFonts w:hint="eastAsia" w:ascii="宋体" w:hAnsi="宋体" w:cs="宋体"/>
                <w:color w:val="000000"/>
                <w:kern w:val="0"/>
                <w:sz w:val="24"/>
                <w:szCs w:val="24"/>
                <w:lang w:val="en-US" w:eastAsia="zh-CN"/>
              </w:rPr>
              <w:t>改造</w:t>
            </w:r>
            <w:r>
              <w:rPr>
                <w:rFonts w:hint="eastAsia" w:ascii="宋体" w:hAnsi="宋体" w:eastAsia="宋体" w:cs="宋体"/>
                <w:color w:val="000000"/>
                <w:kern w:val="0"/>
                <w:sz w:val="24"/>
                <w:szCs w:val="24"/>
              </w:rPr>
              <w:t>项目</w:t>
            </w:r>
          </w:p>
        </w:tc>
        <w:tc>
          <w:tcPr>
            <w:tcW w:w="1237" w:type="dxa"/>
            <w:shd w:val="clear" w:color="auto" w:fill="FFFFFF"/>
            <w:tcMar>
              <w:top w:w="0" w:type="dxa"/>
              <w:left w:w="108" w:type="dxa"/>
              <w:bottom w:w="0" w:type="dxa"/>
              <w:right w:w="108" w:type="dxa"/>
            </w:tcMar>
            <w:vAlign w:val="top"/>
          </w:tcPr>
          <w:p>
            <w:pPr>
              <w:widowControl/>
              <w:jc w:val="center"/>
              <w:rPr>
                <w:rFonts w:ascii="宋体" w:hAnsi="宋体" w:eastAsia="宋体" w:cs="宋体"/>
                <w:kern w:val="0"/>
                <w:sz w:val="24"/>
                <w:szCs w:val="24"/>
              </w:rPr>
            </w:pPr>
            <w:r>
              <w:rPr>
                <w:rFonts w:hint="eastAsia" w:ascii="宋体" w:hAnsi="宋体" w:eastAsia="宋体" w:cs="宋体"/>
                <w:color w:val="000000"/>
                <w:kern w:val="0"/>
                <w:sz w:val="24"/>
                <w:szCs w:val="24"/>
              </w:rPr>
              <w:t>1批</w:t>
            </w:r>
          </w:p>
        </w:tc>
        <w:tc>
          <w:tcPr>
            <w:tcW w:w="2393" w:type="dxa"/>
            <w:shd w:val="clear" w:color="auto" w:fill="FFFFFF"/>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b/>
                <w:bCs/>
                <w:kern w:val="0"/>
                <w:sz w:val="24"/>
                <w:szCs w:val="24"/>
              </w:rPr>
              <w:t>150万</w:t>
            </w:r>
          </w:p>
        </w:tc>
      </w:tr>
    </w:tbl>
    <w:p>
      <w:pPr>
        <w:widowControl/>
        <w:shd w:val="clear" w:color="auto" w:fill="FFFFFF"/>
        <w:spacing w:line="420" w:lineRule="atLeast"/>
        <w:rPr>
          <w:rFonts w:ascii="宋体" w:hAnsi="宋体" w:eastAsia="宋体" w:cs="Calibri"/>
          <w:color w:val="000000"/>
          <w:kern w:val="0"/>
          <w:sz w:val="24"/>
          <w:szCs w:val="24"/>
          <w:shd w:val="clear" w:color="auto" w:fill="FFFFFF"/>
        </w:rPr>
      </w:pPr>
      <w:r>
        <w:rPr>
          <w:rFonts w:hint="eastAsia" w:ascii="宋体" w:hAnsi="宋体" w:eastAsia="宋体" w:cs="Calibri"/>
          <w:color w:val="000000"/>
          <w:kern w:val="0"/>
          <w:sz w:val="24"/>
          <w:szCs w:val="24"/>
          <w:shd w:val="clear" w:color="auto" w:fill="FFFFFF"/>
        </w:rPr>
        <w:t> </w:t>
      </w:r>
    </w:p>
    <w:p>
      <w:pPr>
        <w:spacing w:line="590" w:lineRule="exact"/>
        <w:rPr>
          <w:rFonts w:ascii="宋体" w:hAnsi="宋体" w:eastAsia="宋体" w:cs="宋体"/>
          <w:sz w:val="32"/>
          <w:szCs w:val="32"/>
        </w:rPr>
      </w:pPr>
    </w:p>
    <w:p>
      <w:pPr>
        <w:numPr>
          <w:ilvl w:val="0"/>
          <w:numId w:val="1"/>
        </w:numPr>
        <w:spacing w:line="590" w:lineRule="exact"/>
        <w:rPr>
          <w:rFonts w:ascii="宋体" w:hAnsi="宋体" w:eastAsia="宋体" w:cs="宋体"/>
          <w:sz w:val="32"/>
          <w:szCs w:val="32"/>
        </w:rPr>
      </w:pPr>
      <w:r>
        <w:rPr>
          <w:rFonts w:hint="eastAsia" w:ascii="宋体" w:hAnsi="宋体" w:eastAsia="宋体" w:cs="宋体"/>
          <w:sz w:val="32"/>
          <w:szCs w:val="32"/>
        </w:rPr>
        <w:t>系统功能及服务要求</w:t>
      </w:r>
    </w:p>
    <w:tbl>
      <w:tblPr>
        <w:tblW w:w="820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698"/>
        <w:gridCol w:w="1430"/>
        <w:gridCol w:w="3436"/>
        <w:gridCol w:w="816"/>
        <w:gridCol w:w="469"/>
        <w:gridCol w:w="13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85" w:hRule="atLeast"/>
        </w:trPr>
        <w:tc>
          <w:tcPr>
            <w:tcW w:w="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序号</w:t>
            </w:r>
          </w:p>
        </w:tc>
        <w:tc>
          <w:tcPr>
            <w:tcW w:w="14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产品名称</w:t>
            </w: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参数技术要求</w:t>
            </w:r>
          </w:p>
        </w:tc>
        <w:tc>
          <w:tcPr>
            <w:tcW w:w="81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数量</w:t>
            </w:r>
          </w:p>
        </w:tc>
        <w:tc>
          <w:tcPr>
            <w:tcW w:w="4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单位</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建议品牌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143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LED 显示单元</w:t>
            </w: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1．尺寸要求：宽≥4200米，高≥1687.5mm ，为适应整体效果，分辨率≥4480*1800，LED设备点间距：像素间距≤0.94mm。具备3D平面信号显示功能：从医院手术室出来的信息如果是3D平面信号时，平面应支持进行3D平面显示；</w:t>
            </w:r>
          </w:p>
        </w:tc>
        <w:tc>
          <w:tcPr>
            <w:tcW w:w="81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7.0875</w:t>
            </w:r>
          </w:p>
        </w:tc>
        <w:tc>
          <w:tcPr>
            <w:tcW w:w="46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w:t>
            </w:r>
          </w:p>
        </w:tc>
        <w:tc>
          <w:tcPr>
            <w:tcW w:w="135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20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2．高密集成三合一全彩显示屏1R1G1B（LED显示屏需采用COB工艺直接在PCB板封装发光管芯，显示屏表面严禁覆膜，不得采用三合一表面贴装LED管芯的方式。须提供明确标写COB的3C证书，不接受OEM产品，要求3C证书中申请人、制造商、生产企业三者名称须一致或为同一集团、法人企业，并提供证书复印件加盖投标人公章。</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20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3.换帧频率：60Hz；刷新率：≥3840Hz，驱动方式：恒流驱动；平整度：平均功耗≤240W/㎡；色温：1000-1000K可调；亮度：50-650cd/㎡无级调节；均匀性≥98%；可视角度：水平≥170°垂直≥170°；色域覆盖率：≥114% NTSC5．（须提供CMA、CAL、IlAC-MRA、CNAS认证并盖章的省部级权威机构出具的检测报告）</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4．箱体材料：压铸铝，面板正面防护等级：IP65</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5．蓝光危害：为了提高观看舒适度，LED大屏通过TUV蓝光认证，且蓝光峰值波长＜470nm(须提供权威机构出具的TUV蓝光认证证书）。</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96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6.模组PCB板材：采用高密度PCB板材，其PCB符合盲埋孔沉金工艺HDI，可以耐CAF离子迁移达1000H，模组PCB板材：采用高密度PCB板材，其PCB符合盲埋孔沉金工艺HDI，可以耐CAF离子迁移达1000H；（提供第三方符合CNAS 评定权威机构检测报告有效复印件作为佐证）</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68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7．显示屏防护性能：①显示屏箱体通过GB/T 20138-2006和GB/T 2423.55-2006标准的IK10外壳防护试验，表面无损坏；②显示屏符合GB4943.1-2011标准依据，模组能够承受三次跌落试验而不损坏，跌落高度应当为：750mm±10mm；③显示屏的PCB板阻燃特性符合GB/T 2408-2008要求：PCB板的火焰燃烧或灼热燃烧未达到100mm；④显示屏符合GB/T 4208-2017正面防护等级IP65级防护能力（须提供CMA、CAL、IlAC-MRA、CNAS认证并盖章的省部级或以上权威机构出具的检测报告）。</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8．COB产品能够满足8K超高清认证及节能要求(需提供明确标写COB的8K超高清认证证书和节能证书)</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9．软件：①LED显示屏控制软件具有显示设备可视化集总管理控制系统软件计算机软件著作权登记证书；②COB显示屏厂家具有COB校正软件软件著作权证书；③具有COB像素引擎软件软件著作权证书</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6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w:t>
            </w:r>
          </w:p>
        </w:tc>
        <w:tc>
          <w:tcPr>
            <w:tcW w:w="14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发送盒 </w:t>
            </w:r>
          </w:p>
        </w:tc>
        <w:tc>
          <w:tcPr>
            <w:tcW w:w="34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带载能力：230万像素，输出接口：四网口。</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HDMI/DVI 视频输入。</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HDMI 音频输入/外部音频输入。</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支持高位阶视频输入，12bit/10bit/8bit。</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普通视频源带载能力：1920×1200，2048×1152，2560×960。</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高位阶视频源带载能力：1440×900。</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18bit 灰阶处理与显示。</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一路光探头接口。</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可级联多台进行统一控制。</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支持视频格式：RGB，YCrCb4:2:2，YCrCb4:4:4。</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 xml:space="preserve">标准 1u 机箱设计，独立供电。 </w:t>
            </w: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6</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套 </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9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w:t>
            </w:r>
          </w:p>
        </w:tc>
        <w:tc>
          <w:tcPr>
            <w:tcW w:w="14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视频拼接处理器 </w:t>
            </w:r>
          </w:p>
        </w:tc>
        <w:tc>
          <w:tcPr>
            <w:tcW w:w="34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超大分辨率 LED 屏拼接拼接器的输出连接至多张发送卡，配合自定义输出分辨率功能，从而实现超大分辨率 LED 屏的拼接显示</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8U 机箱嵌入式拼接处理器，总共8个输入接口，输出8路DVI输出卡*6，带中控卡</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 xml:space="preserve">带载能力是普通视频处理器的数倍，并且支持EDID管理及自定义输出分辨率，单机最宽输出可达8192像素，最高可达7680像素，刷新率最高可达120Hz，提供多种固定输出分辨率可选择，再根据LED显示屏实际大小对输出图像进行逐点缩放 </w:t>
            </w: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套 </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w:t>
            </w:r>
          </w:p>
        </w:tc>
        <w:tc>
          <w:tcPr>
            <w:tcW w:w="14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COB-模组备品 </w:t>
            </w:r>
          </w:p>
        </w:tc>
        <w:tc>
          <w:tcPr>
            <w:tcW w:w="34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同批次备用模组 </w:t>
            </w: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块 </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5</w:t>
            </w:r>
          </w:p>
        </w:tc>
        <w:tc>
          <w:tcPr>
            <w:tcW w:w="14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前维护工具 </w:t>
            </w:r>
          </w:p>
        </w:tc>
        <w:tc>
          <w:tcPr>
            <w:tcW w:w="34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前维护磁吸工具 </w:t>
            </w: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套 </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6</w:t>
            </w:r>
          </w:p>
        </w:tc>
        <w:tc>
          <w:tcPr>
            <w:tcW w:w="14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LED结构 </w:t>
            </w:r>
          </w:p>
        </w:tc>
        <w:tc>
          <w:tcPr>
            <w:tcW w:w="34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结构满足屏体整体要求，便于安装调试；颜色质感，框架材料严格测试，符合国标要求 </w:t>
            </w: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7.0875</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 </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7</w:t>
            </w:r>
          </w:p>
        </w:tc>
        <w:tc>
          <w:tcPr>
            <w:tcW w:w="14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综合布线 </w:t>
            </w:r>
          </w:p>
        </w:tc>
        <w:tc>
          <w:tcPr>
            <w:tcW w:w="34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控制机房到屏体线信号线，配电柜到屏体电源线（，线槽、桥架、信息点等内容 </w:t>
            </w: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套 </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8</w:t>
            </w:r>
          </w:p>
        </w:tc>
        <w:tc>
          <w:tcPr>
            <w:tcW w:w="14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电脑 </w:t>
            </w:r>
          </w:p>
        </w:tc>
        <w:tc>
          <w:tcPr>
            <w:tcW w:w="34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套 </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9</w:t>
            </w:r>
          </w:p>
        </w:tc>
        <w:tc>
          <w:tcPr>
            <w:tcW w:w="14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配电柜 </w:t>
            </w:r>
          </w:p>
        </w:tc>
        <w:tc>
          <w:tcPr>
            <w:tcW w:w="34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套 </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3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10</w:t>
            </w:r>
          </w:p>
        </w:tc>
        <w:tc>
          <w:tcPr>
            <w:tcW w:w="14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机柜 </w:t>
            </w:r>
          </w:p>
        </w:tc>
        <w:tc>
          <w:tcPr>
            <w:tcW w:w="34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套 </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11</w:t>
            </w:r>
          </w:p>
        </w:tc>
        <w:tc>
          <w:tcPr>
            <w:tcW w:w="143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线性阵列音箱</w:t>
            </w: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1、8单元全频倒相式音箱；8个3″全频扬声器</w:t>
            </w:r>
          </w:p>
        </w:tc>
        <w:tc>
          <w:tcPr>
            <w:tcW w:w="81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w:t>
            </w:r>
          </w:p>
        </w:tc>
        <w:tc>
          <w:tcPr>
            <w:tcW w:w="46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只</w:t>
            </w:r>
          </w:p>
        </w:tc>
        <w:tc>
          <w:tcPr>
            <w:tcW w:w="135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SABINE，PEAVEY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2、连续功率≥125W；</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3、频率响应≥100Hz—20KHz（±3dB）；</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4、灵敏度≥99dB；</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5、最大声压级≥119.9dB连续；</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6、阻抗：4Ω，</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30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7、指向特性：90°× 10°。</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8、CE认证</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9、CNAS检测报告</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12</w:t>
            </w:r>
          </w:p>
        </w:tc>
        <w:tc>
          <w:tcPr>
            <w:tcW w:w="143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功放</w:t>
            </w: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1、带DDT保护电路；</w:t>
            </w:r>
          </w:p>
        </w:tc>
        <w:tc>
          <w:tcPr>
            <w:tcW w:w="81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46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套</w:t>
            </w:r>
          </w:p>
        </w:tc>
        <w:tc>
          <w:tcPr>
            <w:tcW w:w="135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SABINE，PEAVEY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2、750W×2@4Ω、450W×2@8Ω、</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3、具备短路保护，断路保护，过载保护，高温保护;</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4、CNAS检测报告</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5、3C认证</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13</w:t>
            </w:r>
          </w:p>
        </w:tc>
        <w:tc>
          <w:tcPr>
            <w:tcW w:w="143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数字反馈抑制器</w:t>
            </w: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1、16个立体声动态数字滤波器</w:t>
            </w:r>
          </w:p>
        </w:tc>
        <w:tc>
          <w:tcPr>
            <w:tcW w:w="81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46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套</w:t>
            </w:r>
          </w:p>
        </w:tc>
        <w:tc>
          <w:tcPr>
            <w:tcW w:w="135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PEAVEY，SoundKing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2、4个用户预设场景</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3、频率响应20Hz-20kHz(+/-0.5dB，1kHz)</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4、采用专利的FLS®电路；</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30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5、输入阻抗40 kΩ,输出阻抗120 kΩ</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6、总谐波失真0.005%@1kHz。</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14</w:t>
            </w:r>
          </w:p>
        </w:tc>
        <w:tc>
          <w:tcPr>
            <w:tcW w:w="143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无线话筒</w:t>
            </w: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1、双通道真分集无线麦克风；可随意选配手持话筒、腰包领夹话筒或头戴话筒、桌面鹅颈会议话筒；</w:t>
            </w:r>
          </w:p>
        </w:tc>
        <w:tc>
          <w:tcPr>
            <w:tcW w:w="81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w:t>
            </w:r>
          </w:p>
        </w:tc>
        <w:tc>
          <w:tcPr>
            <w:tcW w:w="46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套</w:t>
            </w:r>
          </w:p>
        </w:tc>
        <w:tc>
          <w:tcPr>
            <w:tcW w:w="135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conferman，Relacart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2、接收机采用标准的1U金属材质机箱，配备双位LED数码灯可显示工作频点；独立的RF、AFLED显示灯，显示工作动态；全面板轻触开关控制；</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3、接收带宽为32MHz，采用真分集式接收；工作频段在490～960MHz；</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4、AFS功能，根据预设的频率自动扫描与计算，快速精准地算出无干扰的工作频道；</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5、接收机可以用SYNC，通过IR窗口进行自动、快速、精准的锁定发射机的工作频道或其他功能；</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6、支持外置同步控制器，可外接及延长红外对频设置、接收机工作状态指示等</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7、带RS232控制端口</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15</w:t>
            </w:r>
          </w:p>
        </w:tc>
        <w:tc>
          <w:tcPr>
            <w:tcW w:w="143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调音台</w:t>
            </w: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1、10通道，4组合XLR和6.35mm低噪声麦克前置放大器，5/6 立体声输入（6.35mm接口/RCA接口/ 3.5mm 接口），通道9/10立体声返回/输入；</w:t>
            </w:r>
          </w:p>
        </w:tc>
        <w:tc>
          <w:tcPr>
            <w:tcW w:w="81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46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套</w:t>
            </w:r>
          </w:p>
        </w:tc>
        <w:tc>
          <w:tcPr>
            <w:tcW w:w="135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PEAVEY，雅马哈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2、主输出有平衡XLR接口和6.35mm接口，一个推子前辅助发送，4通道直接输出，可选择双控制室输出，录音室品质耳机输出；</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3、前4个输入通道具备可选择的高通滤波器，所有通道上3段均衡</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4、4通道Peavey独有的Mid-Morph，每通道均衡器旁路，每个通道上立体声声像控制，Kosmos®-C低音和高音增强</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5、配备了蓝牙无线连接，蓝牙3.0 + EDR，A2DP，机载USB-A MP3播放功能，立体声USB-B的流式音频输入和输出</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6、Peavey的独有的机载高阻抗吉他输入</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7、48V幻象供电</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8、60mm推子</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9、CE认证</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43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10、CNAS检测报告</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46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szCs w:val="20"/>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eastAsia="宋体"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16</w:t>
            </w:r>
          </w:p>
        </w:tc>
        <w:tc>
          <w:tcPr>
            <w:tcW w:w="14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电源时序器</w:t>
            </w: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机柜内设备电源管理</w:t>
            </w:r>
          </w:p>
        </w:tc>
        <w:tc>
          <w:tcPr>
            <w:tcW w:w="81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4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套</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17</w:t>
            </w:r>
          </w:p>
        </w:tc>
        <w:tc>
          <w:tcPr>
            <w:tcW w:w="14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辅材</w:t>
            </w: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音箱壁挂架、设备接插件等</w:t>
            </w:r>
          </w:p>
        </w:tc>
        <w:tc>
          <w:tcPr>
            <w:tcW w:w="81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4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套</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880" w:hRule="atLeast"/>
        </w:trPr>
        <w:tc>
          <w:tcPr>
            <w:tcW w:w="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18</w:t>
            </w:r>
          </w:p>
        </w:tc>
        <w:tc>
          <w:tcPr>
            <w:tcW w:w="14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移动示教车</w:t>
            </w: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视频输入：4路HDMI2.0接口、2路3G-SDI接口</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音频输入：2路线路输入、支持无线耳麦接口</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视频编码：6路1080P60或4路4K自适应或可调</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视频输出：1路内置HDMI和1路外置HDMI输出</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全景摄像机：光学参数：20倍光学变焦，1/2.8英寸传感器：输出接口：1*SDI、1*HDMI、1*网络接口</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术野摄像机：光学参数：30倍光学变焦，自动高光抑制器：输出接口：1*3GSDI，1*RS485控制</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无线耳麦：产品结构：分体式座机和无线头戴单元</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医疗专用一体化台车，1.2米术野摄像机支架</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安全认证：SGS IE60601医疗安规</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ICAS EMC电磁兼容</w:t>
            </w:r>
          </w:p>
        </w:tc>
        <w:tc>
          <w:tcPr>
            <w:tcW w:w="816"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469"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440" w:hRule="atLeast"/>
        </w:trPr>
        <w:tc>
          <w:tcPr>
            <w:tcW w:w="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19</w:t>
            </w:r>
          </w:p>
        </w:tc>
        <w:tc>
          <w:tcPr>
            <w:tcW w:w="14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示教室接收机</w:t>
            </w:r>
          </w:p>
        </w:tc>
        <w:tc>
          <w:tcPr>
            <w:tcW w:w="343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视频输入：1路HDMI2.0接口</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音频输入：1路线路输入</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视频编码：6路1080P60或4路4K自适应或可调</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视频解码：6路1080P、2路4K，支持远程互动</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视频输出：2*HDMI</w:t>
            </w:r>
            <w:r>
              <w:rPr>
                <w:rFonts w:hint="eastAsia" w:ascii="宋体" w:hAnsi="宋体" w:eastAsia="宋体" w:cs="宋体"/>
                <w:color w:val="000000"/>
                <w:kern w:val="0"/>
                <w:sz w:val="20"/>
                <w:szCs w:val="20"/>
              </w:rPr>
              <w:br/>
            </w:r>
            <w:r>
              <w:rPr>
                <w:rFonts w:hint="eastAsia" w:ascii="宋体" w:hAnsi="宋体" w:eastAsia="宋体" w:cs="宋体"/>
                <w:color w:val="000000"/>
                <w:kern w:val="0"/>
                <w:sz w:val="20"/>
                <w:szCs w:val="20"/>
              </w:rPr>
              <w:t>安全认证：ICAS EMC电磁兼容</w:t>
            </w:r>
          </w:p>
        </w:tc>
        <w:tc>
          <w:tcPr>
            <w:tcW w:w="816"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469"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20</w:t>
            </w:r>
          </w:p>
        </w:tc>
        <w:tc>
          <w:tcPr>
            <w:tcW w:w="14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安装调试 </w:t>
            </w:r>
          </w:p>
        </w:tc>
        <w:tc>
          <w:tcPr>
            <w:tcW w:w="3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项目各个部分的安装实施及调试</w:t>
            </w: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4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套</w:t>
            </w:r>
          </w:p>
        </w:tc>
        <w:tc>
          <w:tcPr>
            <w:tcW w:w="13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国产</w:t>
            </w:r>
          </w:p>
        </w:tc>
      </w:tr>
    </w:tbl>
    <w:p>
      <w:pPr>
        <w:pStyle w:val="2"/>
        <w:ind w:left="0"/>
        <w:rPr>
          <w:lang w:val="en-US"/>
        </w:rPr>
      </w:pPr>
    </w:p>
    <w:p>
      <w:pPr>
        <w:pStyle w:val="2"/>
        <w:ind w:left="0"/>
        <w:rPr>
          <w:lang w:val="en-US"/>
        </w:rPr>
      </w:pPr>
    </w:p>
    <w:p>
      <w:pPr>
        <w:keepNext/>
        <w:widowControl/>
        <w:shd w:val="clear" w:color="auto" w:fill="FFFFFF"/>
        <w:autoSpaceDE w:val="0"/>
        <w:spacing w:before="120" w:after="120"/>
        <w:rPr>
          <w:rFonts w:ascii="仿宋" w:hAnsi="仿宋" w:eastAsia="仿宋" w:cs="仿宋"/>
          <w:b/>
          <w:color w:val="000000"/>
          <w:kern w:val="0"/>
          <w:sz w:val="28"/>
          <w:szCs w:val="28"/>
          <w:shd w:val="clear" w:color="auto" w:fill="FFFFFF"/>
        </w:rPr>
      </w:pPr>
      <w:r>
        <w:rPr>
          <w:rFonts w:hint="eastAsia" w:ascii="仿宋" w:hAnsi="仿宋" w:eastAsia="仿宋" w:cs="仿宋"/>
          <w:b/>
          <w:color w:val="000000"/>
          <w:kern w:val="0"/>
          <w:sz w:val="28"/>
          <w:szCs w:val="28"/>
        </w:rPr>
        <w:t>三、</w:t>
      </w:r>
      <w:r>
        <w:rPr>
          <w:rFonts w:hint="eastAsia" w:ascii="仿宋" w:hAnsi="仿宋" w:eastAsia="仿宋" w:cs="仿宋"/>
          <w:b/>
          <w:color w:val="000000"/>
          <w:kern w:val="0"/>
          <w:sz w:val="28"/>
          <w:szCs w:val="28"/>
          <w:shd w:val="clear" w:color="auto" w:fill="FFFFFF"/>
        </w:rPr>
        <w:t>本次调研说明</w:t>
      </w:r>
    </w:p>
    <w:p>
      <w:pPr>
        <w:pStyle w:val="2"/>
        <w:ind w:left="0"/>
        <w:rPr>
          <w:lang w:val="en-US"/>
        </w:rPr>
      </w:pPr>
    </w:p>
    <w:p>
      <w:pPr>
        <w:spacing w:line="590" w:lineRule="exact"/>
        <w:ind w:firstLine="562" w:firstLineChars="200"/>
        <w:rPr>
          <w:rFonts w:ascii="仿宋_GB2312" w:eastAsia="仿宋_GB2312"/>
          <w:b/>
          <w:bCs/>
          <w:sz w:val="28"/>
          <w:szCs w:val="28"/>
        </w:rPr>
      </w:pPr>
      <w:r>
        <w:rPr>
          <w:rFonts w:hint="eastAsia" w:ascii="仿宋_GB2312" w:eastAsia="仿宋_GB2312"/>
          <w:b/>
          <w:bCs/>
          <w:sz w:val="28"/>
          <w:szCs w:val="28"/>
        </w:rPr>
        <w:t>欢迎有意向的供应商参与本次调研。</w:t>
      </w:r>
    </w:p>
    <w:p>
      <w:pPr>
        <w:numPr>
          <w:ilvl w:val="0"/>
          <w:numId w:val="2"/>
        </w:numPr>
        <w:spacing w:line="590" w:lineRule="exact"/>
        <w:ind w:left="0" w:firstLine="560" w:firstLineChars="200"/>
        <w:rPr>
          <w:rFonts w:ascii="仿宋_GB2312" w:eastAsia="仿宋_GB2312"/>
          <w:sz w:val="28"/>
          <w:szCs w:val="28"/>
        </w:rPr>
      </w:pPr>
      <w:r>
        <w:rPr>
          <w:rFonts w:hint="eastAsia" w:ascii="仿宋_GB2312" w:eastAsia="仿宋_GB2312"/>
          <w:sz w:val="28"/>
          <w:szCs w:val="28"/>
        </w:rPr>
        <w:t>本调研会的报价仅做为本项目公开招标的预算限价；</w:t>
      </w:r>
    </w:p>
    <w:p>
      <w:pPr>
        <w:numPr>
          <w:ilvl w:val="0"/>
          <w:numId w:val="2"/>
        </w:numPr>
        <w:spacing w:line="590" w:lineRule="exact"/>
        <w:ind w:left="0" w:firstLine="560" w:firstLineChars="200"/>
        <w:rPr>
          <w:rFonts w:ascii="仿宋_GB2312" w:eastAsia="仿宋_GB2312"/>
          <w:sz w:val="28"/>
          <w:szCs w:val="28"/>
        </w:rPr>
      </w:pPr>
      <w:r>
        <w:rPr>
          <w:rFonts w:hint="eastAsia" w:ascii="仿宋_GB2312" w:eastAsia="仿宋_GB2312"/>
          <w:sz w:val="28"/>
          <w:szCs w:val="28"/>
        </w:rPr>
        <w:t>本调研会不做参与投标的限制条件；</w:t>
      </w:r>
    </w:p>
    <w:p>
      <w:pPr>
        <w:numPr>
          <w:ilvl w:val="0"/>
          <w:numId w:val="2"/>
        </w:numPr>
        <w:spacing w:line="590" w:lineRule="exact"/>
        <w:ind w:left="0" w:firstLine="560" w:firstLineChars="200"/>
        <w:rPr>
          <w:rFonts w:ascii="仿宋_GB2312" w:eastAsia="仿宋_GB2312"/>
          <w:sz w:val="28"/>
          <w:szCs w:val="28"/>
        </w:rPr>
      </w:pPr>
      <w:r>
        <w:rPr>
          <w:rFonts w:hint="eastAsia" w:ascii="仿宋_GB2312" w:eastAsia="仿宋_GB2312"/>
          <w:sz w:val="28"/>
          <w:szCs w:val="28"/>
        </w:rPr>
        <w:t>上述各参数将做为本项目招标的主要参数，不代表本项目公开招标的最终参数；</w:t>
      </w:r>
    </w:p>
    <w:p>
      <w:pPr>
        <w:numPr>
          <w:ilvl w:val="0"/>
          <w:numId w:val="2"/>
        </w:numPr>
        <w:spacing w:line="590" w:lineRule="exact"/>
        <w:ind w:left="0" w:firstLine="480" w:firstLineChars="200"/>
        <w:rPr>
          <w:rFonts w:ascii="仿宋_GB2312" w:eastAsia="仿宋_GB2312"/>
          <w:sz w:val="28"/>
          <w:szCs w:val="28"/>
        </w:rPr>
      </w:pPr>
      <w:r>
        <w:rPr>
          <w:rFonts w:hint="eastAsia" w:ascii="宋体" w:hAnsi="宋体" w:eastAsia="宋体" w:cs="宋体"/>
          <w:kern w:val="0"/>
          <w:sz w:val="24"/>
          <w:szCs w:val="24"/>
        </w:rPr>
        <w:t>★</w:t>
      </w:r>
      <w:r>
        <w:rPr>
          <w:rFonts w:hint="eastAsia" w:ascii="仿宋" w:hAnsi="仿宋" w:eastAsia="仿宋" w:cs="仿宋"/>
          <w:sz w:val="30"/>
          <w:szCs w:val="30"/>
        </w:rPr>
        <w:t>本项目实施主要工作为：手术室会议系统提升</w:t>
      </w:r>
      <w:r>
        <w:rPr>
          <w:rFonts w:hint="eastAsia" w:ascii="仿宋" w:hAnsi="仿宋" w:eastAsia="仿宋" w:cs="仿宋"/>
          <w:sz w:val="30"/>
          <w:szCs w:val="30"/>
          <w:lang w:val="en-US" w:eastAsia="zh-CN"/>
        </w:rPr>
        <w:t>改造</w:t>
      </w:r>
      <w:bookmarkStart w:id="0" w:name="_GoBack"/>
      <w:bookmarkEnd w:id="0"/>
      <w:r>
        <w:rPr>
          <w:rFonts w:hint="eastAsia" w:ascii="仿宋" w:hAnsi="仿宋" w:eastAsia="仿宋" w:cs="仿宋"/>
          <w:sz w:val="30"/>
          <w:szCs w:val="30"/>
        </w:rPr>
        <w:t>。需满足：会议室大屏建设，音响系统建设及将示教手术室的语音、图像利用本次会议大屏及音响系统进行展示。</w:t>
      </w:r>
    </w:p>
    <w:p>
      <w:pPr>
        <w:numPr>
          <w:ilvl w:val="0"/>
          <w:numId w:val="2"/>
        </w:numPr>
        <w:spacing w:line="590" w:lineRule="exact"/>
        <w:ind w:left="0" w:firstLine="600" w:firstLineChars="200"/>
        <w:rPr>
          <w:rFonts w:ascii="仿宋_GB2312" w:eastAsia="仿宋_GB2312"/>
          <w:sz w:val="28"/>
          <w:szCs w:val="28"/>
        </w:rPr>
      </w:pPr>
      <w:r>
        <w:rPr>
          <w:rFonts w:hint="eastAsia" w:ascii="仿宋" w:hAnsi="仿宋" w:eastAsia="仿宋" w:cs="仿宋"/>
          <w:sz w:val="30"/>
          <w:szCs w:val="30"/>
        </w:rPr>
        <w:t>本预算价应包含设备价格、实施费用、集成费用及叁年保修期内的维修及服务费用等，本预算价为含税开票价格；</w:t>
      </w:r>
    </w:p>
    <w:p>
      <w:pPr>
        <w:numPr>
          <w:ilvl w:val="0"/>
          <w:numId w:val="2"/>
        </w:numPr>
        <w:spacing w:line="590" w:lineRule="exact"/>
        <w:ind w:left="0" w:firstLine="600" w:firstLineChars="200"/>
        <w:rPr>
          <w:rFonts w:ascii="仿宋_GB2312" w:eastAsia="仿宋_GB2312"/>
          <w:sz w:val="28"/>
          <w:szCs w:val="28"/>
        </w:rPr>
      </w:pPr>
      <w:r>
        <w:rPr>
          <w:rFonts w:hint="eastAsia" w:ascii="仿宋" w:hAnsi="仿宋" w:eastAsia="仿宋" w:cs="仿宋"/>
          <w:sz w:val="30"/>
          <w:szCs w:val="30"/>
        </w:rPr>
        <w:t>必须对所有设备材料进行报价，不得缺项。报价格式见附件；</w:t>
      </w:r>
    </w:p>
    <w:p>
      <w:pPr>
        <w:numPr>
          <w:ilvl w:val="0"/>
          <w:numId w:val="2"/>
        </w:numPr>
        <w:spacing w:line="590" w:lineRule="exact"/>
        <w:ind w:left="0" w:firstLine="560" w:firstLineChars="200"/>
        <w:rPr>
          <w:rFonts w:ascii="仿宋_GB2312" w:eastAsia="仿宋_GB2312"/>
          <w:sz w:val="28"/>
          <w:szCs w:val="28"/>
        </w:rPr>
      </w:pPr>
      <w:r>
        <w:rPr>
          <w:rFonts w:hint="eastAsia" w:ascii="仿宋_GB2312" w:eastAsia="仿宋_GB2312"/>
          <w:sz w:val="28"/>
          <w:szCs w:val="28"/>
        </w:rPr>
        <w:t>参加调研会的公司应准备PPT材料（含方案介绍、服务及集成能力、应用案例、报价等）、技术参数等材料，每公司讲解时间30分钟（含答疑10分钟）；同时上述材料须交予院方留档（可提供U盘留档）。</w:t>
      </w:r>
    </w:p>
    <w:p>
      <w:pPr>
        <w:widowControl/>
        <w:shd w:val="clear" w:color="auto" w:fill="FFFFFF"/>
        <w:spacing w:line="420" w:lineRule="atLeast"/>
        <w:rPr>
          <w:rFonts w:ascii="Calibri" w:hAnsi="Calibri" w:eastAsia="宋体" w:cs="Calibri"/>
          <w:kern w:val="0"/>
          <w:szCs w:val="21"/>
        </w:rPr>
      </w:pPr>
    </w:p>
    <w:p>
      <w:pPr>
        <w:widowControl/>
        <w:jc w:val="left"/>
        <w:rPr>
          <w:rFonts w:ascii="Calibri" w:hAnsi="Calibri" w:eastAsia="宋体" w:cs="Calibri"/>
          <w:kern w:val="0"/>
          <w:szCs w:val="21"/>
        </w:rPr>
      </w:pPr>
      <w:r>
        <w:rPr>
          <w:rFonts w:ascii="Calibri" w:hAnsi="Calibri" w:eastAsia="宋体" w:cs="Calibri"/>
          <w:kern w:val="0"/>
          <w:szCs w:val="21"/>
        </w:rPr>
        <w:br w:type="page"/>
      </w:r>
    </w:p>
    <w:p>
      <w:pPr>
        <w:widowControl/>
        <w:shd w:val="clear" w:color="auto" w:fill="FFFFFF"/>
        <w:spacing w:line="336" w:lineRule="auto"/>
        <w:jc w:val="center"/>
        <w:rPr>
          <w:rFonts w:ascii="仿宋" w:hAnsi="仿宋" w:eastAsia="仿宋" w:cs="仿宋"/>
          <w:b/>
          <w:bCs/>
          <w:sz w:val="28"/>
          <w:szCs w:val="28"/>
        </w:rPr>
      </w:pPr>
      <w:r>
        <w:rPr>
          <w:rFonts w:hint="eastAsia" w:ascii="仿宋" w:hAnsi="仿宋" w:eastAsia="仿宋" w:cs="仿宋"/>
          <w:b/>
          <w:bCs/>
          <w:color w:val="000000"/>
          <w:sz w:val="28"/>
          <w:szCs w:val="28"/>
          <w:shd w:val="clear" w:color="auto" w:fill="FFFFFF"/>
        </w:rPr>
        <w:t>项目文件回执单</w:t>
      </w:r>
    </w:p>
    <w:p>
      <w:pPr>
        <w:widowControl/>
        <w:shd w:val="clear" w:color="auto" w:fill="FFFFFF"/>
        <w:spacing w:line="336" w:lineRule="auto"/>
        <w:ind w:left="420" w:firstLine="420"/>
        <w:rPr>
          <w:rFonts w:ascii="仿宋" w:hAnsi="仿宋" w:eastAsia="仿宋" w:cs="仿宋"/>
          <w:sz w:val="28"/>
          <w:szCs w:val="28"/>
        </w:rPr>
      </w:pPr>
      <w:r>
        <w:rPr>
          <w:rFonts w:hint="eastAsia" w:ascii="仿宋" w:hAnsi="仿宋" w:eastAsia="仿宋" w:cs="仿宋"/>
          <w:b/>
          <w:color w:val="000000"/>
          <w:kern w:val="0"/>
          <w:sz w:val="28"/>
          <w:szCs w:val="28"/>
          <w:shd w:val="clear" w:color="auto" w:fill="FFFFFF"/>
        </w:rPr>
        <w:t>请有意参与的各公司在项目公示期内将回执单送到“福建省肿瘤医院网络办”。</w:t>
      </w:r>
    </w:p>
    <w:tbl>
      <w:tblPr>
        <w:tblW w:w="8519" w:type="dxa"/>
        <w:jc w:val="center"/>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15" w:type="dxa"/>
          <w:left w:w="15" w:type="dxa"/>
          <w:bottom w:w="15" w:type="dxa"/>
          <w:right w:w="15" w:type="dxa"/>
        </w:tblCellMar>
      </w:tblPr>
      <w:tblGrid>
        <w:gridCol w:w="1336"/>
        <w:gridCol w:w="3139"/>
        <w:gridCol w:w="2022"/>
        <w:gridCol w:w="2022"/>
      </w:tblGrid>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15" w:type="dxa"/>
            <w:left w:w="15" w:type="dxa"/>
            <w:bottom w:w="15" w:type="dxa"/>
            <w:right w:w="15" w:type="dxa"/>
          </w:tblCellMar>
        </w:tblPrEx>
        <w:trPr>
          <w:trHeight w:val="439" w:hRule="atLeast"/>
          <w:jc w:val="center"/>
        </w:trPr>
        <w:tc>
          <w:tcPr>
            <w:tcW w:w="133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36" w:lineRule="auto"/>
              <w:jc w:val="center"/>
              <w:rPr>
                <w:rFonts w:ascii="仿宋" w:hAnsi="仿宋" w:eastAsia="仿宋" w:cs="仿宋"/>
                <w:sz w:val="28"/>
                <w:szCs w:val="28"/>
              </w:rPr>
            </w:pPr>
            <w:r>
              <w:rPr>
                <w:rFonts w:hint="eastAsia" w:ascii="仿宋" w:hAnsi="仿宋" w:eastAsia="仿宋" w:cs="仿宋"/>
                <w:b/>
                <w:kern w:val="0"/>
                <w:sz w:val="28"/>
                <w:szCs w:val="28"/>
              </w:rPr>
              <w:t>序号</w:t>
            </w:r>
          </w:p>
        </w:tc>
        <w:tc>
          <w:tcPr>
            <w:tcW w:w="3139"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336" w:lineRule="auto"/>
              <w:jc w:val="center"/>
              <w:rPr>
                <w:rFonts w:ascii="仿宋" w:hAnsi="仿宋" w:eastAsia="仿宋" w:cs="仿宋"/>
                <w:sz w:val="28"/>
                <w:szCs w:val="28"/>
              </w:rPr>
            </w:pPr>
            <w:r>
              <w:rPr>
                <w:rFonts w:hint="eastAsia" w:ascii="仿宋" w:hAnsi="仿宋" w:eastAsia="仿宋" w:cs="仿宋"/>
                <w:b/>
                <w:kern w:val="0"/>
                <w:sz w:val="28"/>
                <w:szCs w:val="28"/>
              </w:rPr>
              <w:t>公司名称</w:t>
            </w:r>
          </w:p>
        </w:tc>
        <w:tc>
          <w:tcPr>
            <w:tcW w:w="202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top"/>
          </w:tcPr>
          <w:p>
            <w:pPr>
              <w:widowControl/>
              <w:spacing w:line="336" w:lineRule="auto"/>
              <w:jc w:val="center"/>
              <w:rPr>
                <w:rFonts w:ascii="仿宋" w:hAnsi="仿宋" w:eastAsia="仿宋" w:cs="仿宋"/>
                <w:sz w:val="28"/>
                <w:szCs w:val="28"/>
              </w:rPr>
            </w:pPr>
            <w:r>
              <w:rPr>
                <w:rFonts w:hint="eastAsia" w:ascii="仿宋" w:hAnsi="仿宋" w:eastAsia="仿宋" w:cs="仿宋"/>
                <w:b/>
                <w:kern w:val="0"/>
                <w:sz w:val="28"/>
                <w:szCs w:val="28"/>
              </w:rPr>
              <w:t>产品名称</w:t>
            </w:r>
          </w:p>
        </w:tc>
        <w:tc>
          <w:tcPr>
            <w:tcW w:w="202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top"/>
          </w:tcPr>
          <w:p>
            <w:pPr>
              <w:widowControl/>
              <w:spacing w:line="336" w:lineRule="auto"/>
              <w:jc w:val="center"/>
              <w:rPr>
                <w:rFonts w:ascii="仿宋" w:hAnsi="仿宋" w:eastAsia="仿宋" w:cs="仿宋"/>
                <w:sz w:val="28"/>
                <w:szCs w:val="28"/>
              </w:rPr>
            </w:pPr>
            <w:r>
              <w:rPr>
                <w:rFonts w:hint="eastAsia" w:ascii="仿宋" w:hAnsi="仿宋" w:eastAsia="仿宋" w:cs="仿宋"/>
                <w:b/>
                <w:kern w:val="0"/>
                <w:sz w:val="28"/>
                <w:szCs w:val="28"/>
              </w:rPr>
              <w:t>报价</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15" w:type="dxa"/>
            <w:left w:w="15" w:type="dxa"/>
            <w:bottom w:w="15" w:type="dxa"/>
            <w:right w:w="15" w:type="dxa"/>
          </w:tblCellMar>
        </w:tblPrEx>
        <w:trPr>
          <w:trHeight w:val="577" w:hRule="atLeast"/>
          <w:jc w:val="center"/>
        </w:trPr>
        <w:tc>
          <w:tcPr>
            <w:tcW w:w="133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36" w:lineRule="auto"/>
              <w:jc w:val="center"/>
              <w:rPr>
                <w:rFonts w:ascii="仿宋" w:hAnsi="仿宋" w:eastAsia="仿宋" w:cs="仿宋"/>
                <w:sz w:val="28"/>
                <w:szCs w:val="28"/>
              </w:rPr>
            </w:pPr>
            <w:r>
              <w:rPr>
                <w:rFonts w:hint="eastAsia" w:ascii="仿宋" w:hAnsi="仿宋" w:eastAsia="仿宋" w:cs="仿宋"/>
                <w:kern w:val="0"/>
                <w:sz w:val="28"/>
                <w:szCs w:val="28"/>
              </w:rPr>
              <w:t>1</w:t>
            </w:r>
          </w:p>
        </w:tc>
        <w:tc>
          <w:tcPr>
            <w:tcW w:w="3139"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36" w:lineRule="auto"/>
              <w:jc w:val="center"/>
              <w:rPr>
                <w:rFonts w:ascii="仿宋" w:hAnsi="仿宋" w:eastAsia="仿宋" w:cs="仿宋"/>
                <w:sz w:val="28"/>
                <w:szCs w:val="28"/>
              </w:rPr>
            </w:pPr>
            <w:r>
              <w:rPr>
                <w:rFonts w:hint="eastAsia" w:ascii="仿宋" w:hAnsi="仿宋" w:eastAsia="仿宋" w:cs="仿宋"/>
                <w:kern w:val="0"/>
                <w:sz w:val="28"/>
                <w:szCs w:val="28"/>
              </w:rPr>
              <w:t> </w:t>
            </w:r>
          </w:p>
        </w:tc>
        <w:tc>
          <w:tcPr>
            <w:tcW w:w="2022" w:type="dxa"/>
            <w:tcBorders>
              <w:top w:val="nil"/>
              <w:left w:val="nil"/>
              <w:bottom w:val="single" w:color="auto" w:sz="8" w:space="0"/>
              <w:right w:val="single" w:color="auto" w:sz="8" w:space="0"/>
            </w:tcBorders>
            <w:tcMar>
              <w:top w:w="0" w:type="dxa"/>
              <w:left w:w="108" w:type="dxa"/>
              <w:bottom w:w="0" w:type="dxa"/>
              <w:right w:w="108" w:type="dxa"/>
            </w:tcMar>
            <w:vAlign w:val="top"/>
          </w:tcPr>
          <w:p>
            <w:pPr>
              <w:widowControl/>
              <w:spacing w:line="336" w:lineRule="auto"/>
              <w:jc w:val="center"/>
              <w:rPr>
                <w:rFonts w:ascii="仿宋" w:hAnsi="仿宋" w:eastAsia="仿宋" w:cs="仿宋"/>
                <w:sz w:val="28"/>
                <w:szCs w:val="28"/>
              </w:rPr>
            </w:pPr>
            <w:r>
              <w:rPr>
                <w:rFonts w:hint="eastAsia" w:ascii="仿宋" w:hAnsi="仿宋" w:eastAsia="仿宋" w:cs="仿宋"/>
                <w:kern w:val="0"/>
                <w:sz w:val="28"/>
                <w:szCs w:val="28"/>
              </w:rPr>
              <w:t> </w:t>
            </w:r>
          </w:p>
        </w:tc>
        <w:tc>
          <w:tcPr>
            <w:tcW w:w="2022" w:type="dxa"/>
            <w:tcBorders>
              <w:top w:val="nil"/>
              <w:left w:val="nil"/>
              <w:bottom w:val="single" w:color="auto" w:sz="8" w:space="0"/>
              <w:right w:val="single" w:color="auto" w:sz="8" w:space="0"/>
            </w:tcBorders>
            <w:tcMar>
              <w:top w:w="0" w:type="dxa"/>
              <w:left w:w="108" w:type="dxa"/>
              <w:bottom w:w="0" w:type="dxa"/>
              <w:right w:w="108" w:type="dxa"/>
            </w:tcMar>
            <w:vAlign w:val="top"/>
          </w:tcPr>
          <w:p>
            <w:pPr>
              <w:widowControl/>
              <w:spacing w:line="336" w:lineRule="auto"/>
              <w:jc w:val="center"/>
              <w:rPr>
                <w:rFonts w:ascii="仿宋" w:hAnsi="仿宋" w:eastAsia="仿宋" w:cs="仿宋"/>
                <w:sz w:val="28"/>
                <w:szCs w:val="28"/>
              </w:rPr>
            </w:pPr>
            <w:r>
              <w:rPr>
                <w:rFonts w:hint="eastAsia" w:ascii="仿宋" w:hAnsi="仿宋" w:eastAsia="仿宋" w:cs="仿宋"/>
                <w:kern w:val="0"/>
                <w:sz w:val="28"/>
                <w:szCs w:val="28"/>
              </w:rPr>
              <w:t> </w:t>
            </w:r>
          </w:p>
        </w:tc>
      </w:tr>
    </w:tbl>
    <w:p>
      <w:pPr>
        <w:widowControl/>
        <w:shd w:val="clear" w:color="auto" w:fill="FFFFFF"/>
        <w:spacing w:line="420" w:lineRule="atLeast"/>
        <w:rPr>
          <w:rFonts w:ascii="Calibri" w:hAnsi="Calibri" w:eastAsia="宋体" w:cs="Calibri"/>
          <w:kern w:val="0"/>
          <w:szCs w:val="21"/>
        </w:rPr>
      </w:pPr>
    </w:p>
    <w:p>
      <w:pPr>
        <w:pStyle w:val="5"/>
        <w:widowControl/>
        <w:shd w:val="clear" w:color="auto" w:fill="FFFFFF"/>
        <w:jc w:val="center"/>
        <w:rPr>
          <w:rFonts w:ascii="Calibri" w:hAnsi="Calibri" w:cs="Calibri"/>
          <w:color w:val="000000"/>
          <w:szCs w:val="24"/>
        </w:rPr>
      </w:pPr>
      <w:r>
        <w:rPr>
          <w:rFonts w:ascii="仿宋" w:hAnsi="仿宋" w:eastAsia="仿宋" w:cs="仿宋"/>
          <w:color w:val="000000"/>
          <w:szCs w:val="24"/>
          <w:shd w:val="clear" w:color="auto" w:fill="FFFFFF"/>
        </w:rPr>
        <w:t> </w:t>
      </w:r>
    </w:p>
    <w:p>
      <w:pPr>
        <w:widowControl/>
        <w:shd w:val="clear" w:color="auto" w:fill="FFFFFF"/>
        <w:spacing w:line="294" w:lineRule="atLeast"/>
        <w:rPr>
          <w:rFonts w:ascii="Calibri" w:hAnsi="Calibri" w:cs="Calibri"/>
          <w:color w:val="000000"/>
          <w:szCs w:val="21"/>
        </w:rPr>
      </w:pPr>
      <w:r>
        <w:rPr>
          <w:rFonts w:hint="eastAsia" w:ascii="仿宋" w:hAnsi="仿宋" w:eastAsia="仿宋" w:cs="仿宋"/>
          <w:color w:val="000000"/>
          <w:kern w:val="0"/>
          <w:sz w:val="28"/>
          <w:szCs w:val="28"/>
          <w:shd w:val="clear" w:color="auto" w:fill="FFFFFF"/>
        </w:rPr>
        <w:t> </w:t>
      </w:r>
    </w:p>
    <w:p>
      <w:pPr>
        <w:widowControl/>
        <w:shd w:val="clear" w:color="auto" w:fill="FFFFFF"/>
        <w:spacing w:line="294" w:lineRule="atLeast"/>
        <w:rPr>
          <w:rFonts w:ascii="Calibri" w:hAnsi="Calibri" w:cs="Calibri"/>
          <w:color w:val="000000"/>
          <w:szCs w:val="21"/>
        </w:rPr>
      </w:pPr>
      <w:r>
        <w:rPr>
          <w:rFonts w:hint="eastAsia" w:ascii="仿宋" w:hAnsi="仿宋" w:eastAsia="仿宋" w:cs="仿宋"/>
          <w:b/>
          <w:bCs/>
          <w:color w:val="000000"/>
          <w:kern w:val="0"/>
          <w:sz w:val="28"/>
          <w:szCs w:val="28"/>
          <w:shd w:val="clear" w:color="auto" w:fill="FFFFFF"/>
        </w:rPr>
        <w:t>公司名称：</w:t>
      </w:r>
      <w:r>
        <w:rPr>
          <w:rFonts w:hint="eastAsia" w:ascii="仿宋" w:hAnsi="仿宋" w:eastAsia="仿宋" w:cs="仿宋"/>
          <w:b/>
          <w:bCs/>
          <w:color w:val="000000"/>
          <w:kern w:val="0"/>
          <w:sz w:val="28"/>
          <w:szCs w:val="28"/>
          <w:u w:val="single"/>
          <w:shd w:val="clear" w:color="auto" w:fill="FFFFFF"/>
        </w:rPr>
        <w:t>　　　　　　　　　　　　　　 </w:t>
      </w:r>
    </w:p>
    <w:p>
      <w:pPr>
        <w:widowControl/>
        <w:shd w:val="clear" w:color="auto" w:fill="FFFFFF"/>
        <w:spacing w:line="294" w:lineRule="atLeast"/>
        <w:rPr>
          <w:rFonts w:ascii="Calibri" w:hAnsi="Calibri" w:cs="Calibri"/>
          <w:color w:val="000000"/>
          <w:szCs w:val="21"/>
        </w:rPr>
      </w:pPr>
      <w:r>
        <w:rPr>
          <w:rFonts w:hint="eastAsia" w:ascii="仿宋" w:hAnsi="仿宋" w:eastAsia="仿宋" w:cs="仿宋"/>
          <w:b/>
          <w:bCs/>
          <w:color w:val="000000"/>
          <w:kern w:val="0"/>
          <w:sz w:val="28"/>
          <w:szCs w:val="28"/>
          <w:shd w:val="clear" w:color="auto" w:fill="FFFFFF"/>
        </w:rPr>
        <w:t>联系人：</w:t>
      </w:r>
      <w:r>
        <w:rPr>
          <w:rFonts w:hint="eastAsia" w:ascii="仿宋" w:hAnsi="仿宋" w:eastAsia="仿宋" w:cs="仿宋"/>
          <w:b/>
          <w:bCs/>
          <w:color w:val="000000"/>
          <w:kern w:val="0"/>
          <w:sz w:val="28"/>
          <w:szCs w:val="28"/>
          <w:u w:val="single"/>
          <w:shd w:val="clear" w:color="auto" w:fill="FFFFFF"/>
        </w:rPr>
        <w:t>　　　　　　　　　　　　　　   </w:t>
      </w:r>
    </w:p>
    <w:p>
      <w:pPr>
        <w:widowControl/>
        <w:shd w:val="clear" w:color="auto" w:fill="FFFFFF"/>
        <w:spacing w:line="294" w:lineRule="atLeast"/>
        <w:rPr>
          <w:rFonts w:ascii="Calibri" w:hAnsi="Calibri" w:cs="Calibri"/>
          <w:color w:val="000000"/>
          <w:szCs w:val="21"/>
        </w:rPr>
      </w:pPr>
      <w:r>
        <w:rPr>
          <w:rFonts w:hint="eastAsia" w:ascii="仿宋" w:hAnsi="仿宋" w:eastAsia="仿宋" w:cs="仿宋"/>
          <w:b/>
          <w:bCs/>
          <w:color w:val="000000"/>
          <w:kern w:val="0"/>
          <w:sz w:val="28"/>
          <w:szCs w:val="28"/>
          <w:shd w:val="clear" w:color="auto" w:fill="FFFFFF"/>
        </w:rPr>
        <w:t>联系电话：</w:t>
      </w:r>
      <w:r>
        <w:rPr>
          <w:rFonts w:hint="eastAsia" w:ascii="仿宋" w:hAnsi="仿宋" w:eastAsia="仿宋" w:cs="仿宋"/>
          <w:b/>
          <w:bCs/>
          <w:color w:val="000000"/>
          <w:kern w:val="0"/>
          <w:sz w:val="28"/>
          <w:szCs w:val="28"/>
          <w:u w:val="single"/>
          <w:shd w:val="clear" w:color="auto" w:fill="FFFFFF"/>
        </w:rPr>
        <w:t>　　　　　　　　　　　　　　 </w:t>
      </w:r>
    </w:p>
    <w:p>
      <w:pPr>
        <w:widowControl/>
        <w:shd w:val="clear" w:color="auto" w:fill="FFFFFF"/>
        <w:spacing w:line="294" w:lineRule="atLeast"/>
        <w:rPr>
          <w:rFonts w:ascii="Calibri" w:hAnsi="Calibri" w:cs="Calibri"/>
          <w:color w:val="000000"/>
          <w:szCs w:val="21"/>
        </w:rPr>
      </w:pPr>
      <w:r>
        <w:rPr>
          <w:rFonts w:hint="eastAsia" w:ascii="仿宋" w:hAnsi="仿宋" w:eastAsia="仿宋" w:cs="仿宋"/>
          <w:b/>
          <w:bCs/>
          <w:color w:val="000000"/>
          <w:kern w:val="0"/>
          <w:sz w:val="28"/>
          <w:szCs w:val="28"/>
          <w:shd w:val="clear" w:color="auto" w:fill="FFFFFF"/>
        </w:rPr>
        <w:t>邮箱号：</w:t>
      </w:r>
      <w:r>
        <w:rPr>
          <w:rFonts w:hint="eastAsia" w:ascii="仿宋" w:hAnsi="仿宋" w:eastAsia="仿宋" w:cs="仿宋"/>
          <w:b/>
          <w:bCs/>
          <w:color w:val="000000"/>
          <w:kern w:val="0"/>
          <w:sz w:val="28"/>
          <w:szCs w:val="28"/>
          <w:u w:val="single"/>
          <w:shd w:val="clear" w:color="auto" w:fill="FFFFFF"/>
        </w:rPr>
        <w:t>　　　　　　　　　　  　　　　 </w:t>
      </w:r>
    </w:p>
    <w:p>
      <w:pPr>
        <w:widowControl/>
        <w:shd w:val="clear" w:color="auto" w:fill="FFFFFF"/>
        <w:spacing w:line="294" w:lineRule="atLeast"/>
        <w:rPr>
          <w:rFonts w:ascii="Calibri" w:hAnsi="Calibri" w:cs="Calibri"/>
          <w:color w:val="000000"/>
          <w:szCs w:val="21"/>
        </w:rPr>
      </w:pPr>
      <w:r>
        <w:rPr>
          <w:rFonts w:hint="eastAsia" w:ascii="仿宋" w:hAnsi="仿宋" w:eastAsia="仿宋" w:cs="仿宋"/>
          <w:b/>
          <w:bCs/>
          <w:color w:val="000000"/>
          <w:kern w:val="0"/>
          <w:sz w:val="28"/>
          <w:szCs w:val="28"/>
          <w:shd w:val="clear" w:color="auto" w:fill="FFFFFF"/>
        </w:rPr>
        <w:t>公司盖章：</w:t>
      </w:r>
    </w:p>
    <w:p>
      <w:pPr>
        <w:widowControl/>
        <w:shd w:val="clear" w:color="auto" w:fill="FFFFFF"/>
        <w:spacing w:line="294" w:lineRule="atLeast"/>
        <w:jc w:val="center"/>
        <w:rPr>
          <w:rFonts w:ascii="Calibri" w:hAnsi="Calibri" w:cs="Calibri"/>
          <w:color w:val="000000"/>
          <w:szCs w:val="21"/>
        </w:rPr>
      </w:pPr>
      <w:r>
        <w:rPr>
          <w:rFonts w:hint="eastAsia" w:ascii="仿宋" w:hAnsi="仿宋" w:eastAsia="仿宋" w:cs="仿宋"/>
          <w:b/>
          <w:bCs/>
          <w:color w:val="000000"/>
          <w:kern w:val="0"/>
          <w:sz w:val="28"/>
          <w:szCs w:val="28"/>
          <w:shd w:val="clear" w:color="auto" w:fill="FFFFFF"/>
        </w:rPr>
        <w:t> </w:t>
      </w:r>
    </w:p>
    <w:p>
      <w:pPr>
        <w:widowControl/>
        <w:shd w:val="clear" w:color="auto" w:fill="FFFFFF"/>
        <w:jc w:val="center"/>
        <w:rPr>
          <w:rFonts w:ascii="宋体" w:hAnsi="宋体" w:eastAsia="宋体" w:cs="宋体"/>
          <w:color w:val="000000"/>
          <w:szCs w:val="21"/>
        </w:rPr>
      </w:pPr>
      <w:r>
        <w:rPr>
          <w:rFonts w:hint="eastAsia" w:ascii="仿宋" w:hAnsi="仿宋" w:eastAsia="仿宋" w:cs="仿宋"/>
          <w:b/>
          <w:bCs/>
          <w:color w:val="000000"/>
          <w:kern w:val="0"/>
          <w:sz w:val="28"/>
          <w:szCs w:val="28"/>
          <w:shd w:val="clear" w:color="auto" w:fill="FFFFFF"/>
        </w:rPr>
        <w:t>　　　　　　　　　　　　　 2022年　 月 　日</w:t>
      </w:r>
    </w:p>
    <w:p>
      <w:pPr>
        <w:widowControl/>
        <w:shd w:val="clear" w:color="auto" w:fill="FFFFFF"/>
        <w:spacing w:line="420" w:lineRule="atLeast"/>
        <w:rPr>
          <w:rFonts w:ascii="仿宋_GB2312" w:hAnsi="Calibri" w:eastAsia="仿宋_GB2312" w:cs="Calibri"/>
          <w:color w:val="000000"/>
          <w:kern w:val="0"/>
          <w:sz w:val="28"/>
          <w:szCs w:val="28"/>
          <w:shd w:val="clear" w:color="auto" w:fill="FFFFFF"/>
        </w:rPr>
      </w:pPr>
      <w:r>
        <w:rPr>
          <w:rFonts w:hint="eastAsia" w:ascii="仿宋_GB2312" w:hAnsi="Calibri" w:eastAsia="仿宋_GB2312" w:cs="Calibri"/>
          <w:color w:val="000000"/>
          <w:kern w:val="0"/>
          <w:sz w:val="28"/>
          <w:szCs w:val="28"/>
          <w:shd w:val="clear" w:color="auto" w:fill="FFFFFF"/>
        </w:rPr>
        <w:t> </w:t>
      </w:r>
    </w:p>
    <w:p>
      <w:pPr>
        <w:pStyle w:val="2"/>
        <w:rPr>
          <w:shd w:val="clear" w:color="auto" w:fill="FFFFFF"/>
        </w:rPr>
      </w:pPr>
      <w:r>
        <w:rPr>
          <w:shd w:val="clear" w:color="auto" w:fill="FFFFFF"/>
        </w:rPr>
        <w:br w:type="page"/>
      </w:r>
    </w:p>
    <w:p>
      <w:pPr>
        <w:pStyle w:val="3"/>
        <w:rPr>
          <w:rFonts w:ascii="仿宋" w:hAnsi="仿宋" w:eastAsia="仿宋" w:cs="仿宋"/>
          <w:b w:val="0"/>
          <w:kern w:val="2"/>
          <w:szCs w:val="44"/>
        </w:rPr>
      </w:pPr>
      <w:r>
        <w:rPr>
          <w:rFonts w:hint="eastAsia" w:ascii="仿宋" w:hAnsi="仿宋" w:eastAsia="仿宋" w:cs="仿宋"/>
          <w:b w:val="0"/>
          <w:kern w:val="2"/>
          <w:szCs w:val="44"/>
        </w:rPr>
        <w:t>报价格式</w:t>
      </w:r>
    </w:p>
    <w:p>
      <w:pPr>
        <w:rPr>
          <w:rFonts w:ascii="仿宋" w:hAnsi="仿宋" w:eastAsia="仿宋" w:cs="仿宋"/>
        </w:rPr>
      </w:pPr>
    </w:p>
    <w:p>
      <w:pPr>
        <w:jc w:val="center"/>
        <w:rPr>
          <w:rFonts w:ascii="仿宋" w:hAnsi="仿宋" w:eastAsia="仿宋" w:cs="仿宋"/>
          <w:sz w:val="44"/>
          <w:szCs w:val="44"/>
        </w:rPr>
      </w:pPr>
      <w:r>
        <w:rPr>
          <w:rFonts w:hint="eastAsia" w:ascii="仿宋" w:hAnsi="仿宋" w:eastAsia="仿宋" w:cs="仿宋"/>
          <w:sz w:val="32"/>
          <w:szCs w:val="32"/>
        </w:rPr>
        <w:t>报价汇总表</w:t>
      </w:r>
    </w:p>
    <w:p>
      <w:pPr>
        <w:rPr>
          <w:rFonts w:ascii="仿宋" w:hAnsi="仿宋" w:eastAsia="仿宋" w:cs="仿宋"/>
        </w:rPr>
      </w:pPr>
    </w:p>
    <w:tbl>
      <w:tblPr>
        <w:tblW w:w="87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189"/>
        <w:gridCol w:w="1764"/>
        <w:gridCol w:w="1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482" w:hRule="atLeast"/>
          <w:jc w:val="center"/>
        </w:trPr>
        <w:tc>
          <w:tcPr>
            <w:tcW w:w="5189" w:type="dxa"/>
            <w:tcBorders>
              <w:bottom w:val="single" w:color="auto" w:sz="4" w:space="0"/>
            </w:tcBorders>
            <w:vAlign w:val="center"/>
          </w:tcPr>
          <w:p>
            <w:pPr>
              <w:pStyle w:val="10"/>
              <w:jc w:val="center"/>
              <w:rPr>
                <w:rFonts w:ascii="仿宋" w:hAnsi="仿宋" w:eastAsia="仿宋" w:cs="仿宋"/>
                <w:b/>
                <w:kern w:val="0"/>
                <w:sz w:val="28"/>
                <w:szCs w:val="28"/>
                <w:lang w:val="zh-CN"/>
              </w:rPr>
            </w:pPr>
            <w:r>
              <w:rPr>
                <w:rFonts w:hint="eastAsia" w:ascii="仿宋" w:hAnsi="仿宋" w:eastAsia="仿宋" w:cs="仿宋"/>
                <w:b/>
                <w:kern w:val="0"/>
                <w:sz w:val="28"/>
                <w:szCs w:val="28"/>
                <w:lang w:val="zh-CN"/>
              </w:rPr>
              <w:t>总价（元）（含税）</w:t>
            </w:r>
          </w:p>
        </w:tc>
        <w:tc>
          <w:tcPr>
            <w:tcW w:w="1764" w:type="dxa"/>
            <w:tcBorders>
              <w:bottom w:val="single" w:color="auto" w:sz="4" w:space="0"/>
            </w:tcBorders>
            <w:vAlign w:val="center"/>
          </w:tcPr>
          <w:p>
            <w:pPr>
              <w:pStyle w:val="10"/>
              <w:jc w:val="center"/>
              <w:rPr>
                <w:rFonts w:ascii="仿宋" w:hAnsi="仿宋" w:eastAsia="仿宋" w:cs="仿宋"/>
                <w:b/>
                <w:kern w:val="0"/>
                <w:sz w:val="28"/>
                <w:szCs w:val="28"/>
              </w:rPr>
            </w:pPr>
            <w:r>
              <w:rPr>
                <w:rFonts w:hint="eastAsia" w:ascii="仿宋" w:hAnsi="仿宋" w:eastAsia="仿宋" w:cs="仿宋"/>
                <w:b/>
                <w:kern w:val="0"/>
                <w:sz w:val="28"/>
                <w:szCs w:val="28"/>
              </w:rPr>
              <w:t>税率</w:t>
            </w:r>
          </w:p>
        </w:tc>
        <w:tc>
          <w:tcPr>
            <w:tcW w:w="1804" w:type="dxa"/>
            <w:tcBorders>
              <w:bottom w:val="single" w:color="auto" w:sz="4" w:space="0"/>
            </w:tcBorders>
            <w:vAlign w:val="center"/>
          </w:tcPr>
          <w:p>
            <w:pPr>
              <w:pStyle w:val="10"/>
              <w:spacing w:before="180" w:after="120"/>
              <w:jc w:val="center"/>
              <w:rPr>
                <w:rFonts w:ascii="仿宋" w:hAnsi="仿宋" w:eastAsia="仿宋" w:cs="仿宋"/>
                <w:b/>
                <w:kern w:val="0"/>
                <w:sz w:val="28"/>
                <w:szCs w:val="28"/>
                <w:lang w:val="zh-CN"/>
              </w:rPr>
            </w:pPr>
            <w:r>
              <w:rPr>
                <w:rFonts w:hint="eastAsia" w:ascii="仿宋" w:hAnsi="仿宋" w:eastAsia="仿宋" w:cs="仿宋"/>
                <w:b/>
                <w:kern w:val="0"/>
                <w:sz w:val="28"/>
                <w:szCs w:val="28"/>
                <w:lang w:val="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904" w:hRule="atLeast"/>
          <w:jc w:val="center"/>
        </w:trPr>
        <w:tc>
          <w:tcPr>
            <w:tcW w:w="5189" w:type="dxa"/>
            <w:vAlign w:val="center"/>
          </w:tcPr>
          <w:p>
            <w:pPr>
              <w:pStyle w:val="10"/>
              <w:spacing w:before="180" w:after="120"/>
              <w:jc w:val="left"/>
              <w:rPr>
                <w:rFonts w:ascii="仿宋" w:hAnsi="仿宋" w:eastAsia="仿宋" w:cs="仿宋"/>
                <w:b/>
                <w:kern w:val="0"/>
                <w:sz w:val="28"/>
                <w:szCs w:val="28"/>
              </w:rPr>
            </w:pPr>
            <w:r>
              <w:rPr>
                <w:rFonts w:hint="eastAsia" w:ascii="仿宋" w:hAnsi="仿宋" w:eastAsia="仿宋" w:cs="仿宋"/>
                <w:b/>
                <w:kern w:val="0"/>
                <w:sz w:val="28"/>
                <w:szCs w:val="28"/>
              </w:rPr>
              <w:t>大写：</w:t>
            </w:r>
          </w:p>
          <w:p>
            <w:pPr>
              <w:pStyle w:val="10"/>
              <w:spacing w:before="180" w:after="120"/>
              <w:jc w:val="left"/>
              <w:rPr>
                <w:rFonts w:ascii="仿宋" w:hAnsi="仿宋" w:eastAsia="仿宋" w:cs="仿宋"/>
                <w:color w:val="000000"/>
                <w:spacing w:val="8"/>
                <w:sz w:val="24"/>
              </w:rPr>
            </w:pPr>
            <w:r>
              <w:rPr>
                <w:rFonts w:hint="eastAsia" w:ascii="仿宋" w:hAnsi="仿宋" w:eastAsia="仿宋" w:cs="仿宋"/>
                <w:b/>
                <w:kern w:val="0"/>
                <w:sz w:val="28"/>
                <w:szCs w:val="28"/>
              </w:rPr>
              <w:t>小写：</w:t>
            </w:r>
          </w:p>
        </w:tc>
        <w:tc>
          <w:tcPr>
            <w:tcW w:w="1764" w:type="dxa"/>
            <w:vAlign w:val="center"/>
          </w:tcPr>
          <w:p>
            <w:pPr>
              <w:pStyle w:val="10"/>
              <w:spacing w:before="180" w:after="120" w:line="160" w:lineRule="exact"/>
              <w:jc w:val="center"/>
              <w:rPr>
                <w:rFonts w:ascii="仿宋" w:hAnsi="仿宋" w:eastAsia="仿宋" w:cs="仿宋"/>
                <w:color w:val="000000"/>
                <w:spacing w:val="8"/>
                <w:sz w:val="24"/>
              </w:rPr>
            </w:pPr>
          </w:p>
        </w:tc>
        <w:tc>
          <w:tcPr>
            <w:tcW w:w="1804" w:type="dxa"/>
            <w:vAlign w:val="center"/>
          </w:tcPr>
          <w:p>
            <w:pPr>
              <w:pStyle w:val="10"/>
              <w:spacing w:before="180" w:after="120" w:line="160" w:lineRule="exact"/>
              <w:jc w:val="center"/>
              <w:rPr>
                <w:rFonts w:ascii="仿宋" w:hAnsi="仿宋" w:eastAsia="仿宋" w:cs="仿宋"/>
                <w:color w:val="000000"/>
                <w:spacing w:val="8"/>
                <w:sz w:val="24"/>
              </w:rPr>
            </w:pPr>
          </w:p>
        </w:tc>
      </w:tr>
    </w:tbl>
    <w:p>
      <w:pPr>
        <w:spacing w:line="360" w:lineRule="exact"/>
        <w:outlineLvl w:val="1"/>
        <w:rPr>
          <w:rFonts w:ascii="仿宋" w:hAnsi="仿宋" w:eastAsia="仿宋" w:cs="仿宋"/>
          <w:sz w:val="28"/>
          <w:szCs w:val="28"/>
        </w:rPr>
      </w:pPr>
    </w:p>
    <w:p>
      <w:pPr>
        <w:spacing w:line="360" w:lineRule="exact"/>
        <w:outlineLvl w:val="1"/>
        <w:rPr>
          <w:rFonts w:ascii="仿宋" w:hAnsi="仿宋" w:eastAsia="仿宋" w:cs="仿宋"/>
          <w:sz w:val="28"/>
          <w:szCs w:val="28"/>
        </w:rPr>
      </w:pPr>
      <w:r>
        <w:rPr>
          <w:rFonts w:hint="eastAsia" w:ascii="仿宋" w:hAnsi="仿宋" w:eastAsia="仿宋" w:cs="仿宋"/>
          <w:sz w:val="28"/>
          <w:szCs w:val="28"/>
        </w:rPr>
        <w:t>公司名称（盖章）：</w:t>
      </w:r>
    </w:p>
    <w:p>
      <w:pPr>
        <w:pStyle w:val="2"/>
        <w:tabs>
          <w:tab w:val="left" w:pos="219"/>
        </w:tabs>
        <w:rPr>
          <w:rFonts w:ascii="仿宋" w:hAnsi="仿宋" w:eastAsia="仿宋" w:cs="仿宋"/>
        </w:rPr>
      </w:pPr>
    </w:p>
    <w:p>
      <w:pPr>
        <w:spacing w:line="360" w:lineRule="exact"/>
        <w:outlineLvl w:val="1"/>
        <w:rPr>
          <w:rFonts w:ascii="仿宋" w:hAnsi="仿宋" w:eastAsia="仿宋" w:cs="仿宋"/>
          <w:sz w:val="28"/>
          <w:szCs w:val="28"/>
        </w:rPr>
      </w:pPr>
      <w:r>
        <w:rPr>
          <w:rFonts w:hint="eastAsia" w:ascii="仿宋" w:hAnsi="仿宋" w:eastAsia="仿宋" w:cs="仿宋"/>
          <w:sz w:val="28"/>
          <w:szCs w:val="28"/>
        </w:rPr>
        <w:t>法定代表人（负责人）或委托代理人（签字或盖章）：</w:t>
      </w:r>
    </w:p>
    <w:p>
      <w:pPr>
        <w:pStyle w:val="2"/>
        <w:tabs>
          <w:tab w:val="left" w:pos="219"/>
        </w:tabs>
        <w:rPr>
          <w:rFonts w:ascii="仿宋" w:hAnsi="仿宋" w:eastAsia="仿宋" w:cs="仿宋"/>
        </w:rPr>
      </w:pPr>
    </w:p>
    <w:p>
      <w:pPr>
        <w:spacing w:line="360" w:lineRule="exact"/>
        <w:jc w:val="left"/>
        <w:outlineLvl w:val="1"/>
        <w:rPr>
          <w:rFonts w:ascii="仿宋" w:hAnsi="仿宋" w:eastAsia="仿宋" w:cs="仿宋"/>
          <w:sz w:val="28"/>
          <w:szCs w:val="28"/>
        </w:rPr>
      </w:pPr>
      <w:r>
        <w:rPr>
          <w:rFonts w:hint="eastAsia" w:ascii="仿宋" w:hAnsi="仿宋" w:eastAsia="仿宋" w:cs="仿宋"/>
          <w:sz w:val="28"/>
          <w:szCs w:val="28"/>
        </w:rPr>
        <w:t xml:space="preserve">        年    月    日</w:t>
      </w:r>
    </w:p>
    <w:p>
      <w:pPr>
        <w:pStyle w:val="2"/>
        <w:tabs>
          <w:tab w:val="left" w:pos="219"/>
        </w:tabs>
        <w:rPr>
          <w:rFonts w:ascii="仿宋" w:hAnsi="仿宋" w:eastAsia="仿宋" w:cs="仿宋"/>
        </w:rPr>
      </w:pPr>
    </w:p>
    <w:p>
      <w:pPr>
        <w:jc w:val="center"/>
        <w:rPr>
          <w:rFonts w:ascii="仿宋" w:hAnsi="仿宋" w:eastAsia="仿宋" w:cs="仿宋"/>
          <w:sz w:val="44"/>
          <w:szCs w:val="44"/>
        </w:rPr>
      </w:pPr>
      <w:r>
        <w:rPr>
          <w:rFonts w:hint="eastAsia" w:ascii="仿宋" w:hAnsi="仿宋" w:eastAsia="仿宋" w:cs="仿宋"/>
          <w:sz w:val="32"/>
          <w:szCs w:val="32"/>
        </w:rPr>
        <w:t>分项报价表</w:t>
      </w:r>
    </w:p>
    <w:p/>
    <w:tbl>
      <w:tblPr>
        <w:tblW w:w="94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830"/>
        <w:gridCol w:w="1088"/>
        <w:gridCol w:w="1087"/>
        <w:gridCol w:w="1106"/>
        <w:gridCol w:w="1819"/>
        <w:gridCol w:w="1144"/>
        <w:gridCol w:w="1311"/>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8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序号</w:t>
            </w:r>
          </w:p>
        </w:tc>
        <w:tc>
          <w:tcPr>
            <w:tcW w:w="108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名称</w:t>
            </w:r>
          </w:p>
        </w:tc>
        <w:tc>
          <w:tcPr>
            <w:tcW w:w="108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数量</w:t>
            </w:r>
          </w:p>
        </w:tc>
        <w:tc>
          <w:tcPr>
            <w:tcW w:w="110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单位</w:t>
            </w:r>
          </w:p>
        </w:tc>
        <w:tc>
          <w:tcPr>
            <w:tcW w:w="18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功能参数</w:t>
            </w:r>
          </w:p>
        </w:tc>
        <w:tc>
          <w:tcPr>
            <w:tcW w:w="114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单价（元）</w:t>
            </w:r>
          </w:p>
        </w:tc>
        <w:tc>
          <w:tcPr>
            <w:tcW w:w="131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总价（元）</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8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1</w:t>
            </w:r>
          </w:p>
        </w:tc>
        <w:tc>
          <w:tcPr>
            <w:tcW w:w="108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08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10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819"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144"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31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080"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8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2</w:t>
            </w:r>
          </w:p>
        </w:tc>
        <w:tc>
          <w:tcPr>
            <w:tcW w:w="108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08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10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819"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144"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31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080"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8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3</w:t>
            </w:r>
          </w:p>
        </w:tc>
        <w:tc>
          <w:tcPr>
            <w:tcW w:w="108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08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10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819"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144"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31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080"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8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4</w:t>
            </w:r>
          </w:p>
        </w:tc>
        <w:tc>
          <w:tcPr>
            <w:tcW w:w="108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08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10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819"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144"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31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080"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8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5</w:t>
            </w:r>
          </w:p>
        </w:tc>
        <w:tc>
          <w:tcPr>
            <w:tcW w:w="108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08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10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819"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144"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31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080"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8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rPr>
              <w:t>6</w:t>
            </w:r>
          </w:p>
        </w:tc>
        <w:tc>
          <w:tcPr>
            <w:tcW w:w="1088"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08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10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819"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144"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c>
          <w:tcPr>
            <w:tcW w:w="131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sz w:val="28"/>
                <w:szCs w:val="28"/>
              </w:rPr>
            </w:pPr>
          </w:p>
        </w:tc>
        <w:tc>
          <w:tcPr>
            <w:tcW w:w="1080" w:type="dxa"/>
            <w:tcBorders>
              <w:top w:val="single" w:color="000000" w:sz="4" w:space="0"/>
              <w:left w:val="single" w:color="000000" w:sz="4" w:space="0"/>
              <w:bottom w:val="single" w:color="000000" w:sz="4" w:space="0"/>
              <w:right w:val="single" w:color="000000" w:sz="4" w:space="0"/>
            </w:tcBorders>
            <w:vAlign w:val="center"/>
          </w:tcPr>
          <w:p>
            <w:pPr>
              <w:rPr>
                <w:rFonts w:ascii="仿宋" w:hAnsi="仿宋" w:eastAsia="仿宋" w:cs="仿宋"/>
                <w:color w:val="000000"/>
                <w:sz w:val="28"/>
                <w:szCs w:val="28"/>
              </w:rPr>
            </w:pPr>
          </w:p>
        </w:tc>
      </w:tr>
    </w:tbl>
    <w:p>
      <w:pPr>
        <w:pStyle w:val="2"/>
      </w:pPr>
    </w:p>
    <w:p>
      <w:pPr>
        <w:spacing w:line="360" w:lineRule="exact"/>
        <w:outlineLvl w:val="1"/>
        <w:rPr>
          <w:rFonts w:ascii="仿宋" w:hAnsi="仿宋" w:eastAsia="仿宋" w:cs="仿宋"/>
          <w:sz w:val="28"/>
          <w:szCs w:val="28"/>
        </w:rPr>
      </w:pPr>
      <w:r>
        <w:rPr>
          <w:rFonts w:hint="eastAsia" w:ascii="仿宋" w:hAnsi="仿宋" w:eastAsia="仿宋" w:cs="仿宋"/>
          <w:sz w:val="28"/>
          <w:szCs w:val="28"/>
        </w:rPr>
        <w:t>公司名称（盖章）：</w:t>
      </w:r>
    </w:p>
    <w:p>
      <w:pPr>
        <w:pStyle w:val="2"/>
        <w:tabs>
          <w:tab w:val="left" w:pos="219"/>
        </w:tabs>
        <w:rPr>
          <w:rFonts w:ascii="仿宋" w:hAnsi="仿宋" w:eastAsia="仿宋" w:cs="仿宋"/>
        </w:rPr>
      </w:pPr>
    </w:p>
    <w:p>
      <w:pPr>
        <w:spacing w:line="360" w:lineRule="exact"/>
        <w:outlineLvl w:val="1"/>
        <w:rPr>
          <w:rFonts w:ascii="仿宋" w:hAnsi="仿宋" w:eastAsia="仿宋" w:cs="仿宋"/>
          <w:sz w:val="28"/>
          <w:szCs w:val="28"/>
        </w:rPr>
      </w:pPr>
      <w:r>
        <w:rPr>
          <w:rFonts w:hint="eastAsia" w:ascii="仿宋" w:hAnsi="仿宋" w:eastAsia="仿宋" w:cs="仿宋"/>
          <w:sz w:val="28"/>
          <w:szCs w:val="28"/>
        </w:rPr>
        <w:t>法定代表人（负责人）或委托代理人（签字或盖章）：</w:t>
      </w:r>
    </w:p>
    <w:p>
      <w:pPr>
        <w:pStyle w:val="2"/>
        <w:tabs>
          <w:tab w:val="left" w:pos="219"/>
        </w:tabs>
        <w:rPr>
          <w:rFonts w:ascii="仿宋" w:hAnsi="仿宋" w:eastAsia="仿宋" w:cs="仿宋"/>
        </w:rPr>
      </w:pPr>
    </w:p>
    <w:p>
      <w:pPr>
        <w:spacing w:line="360" w:lineRule="exact"/>
        <w:jc w:val="left"/>
        <w:outlineLvl w:val="1"/>
        <w:rPr>
          <w:rFonts w:ascii="仿宋" w:hAnsi="仿宋" w:eastAsia="仿宋" w:cs="仿宋"/>
          <w:sz w:val="28"/>
          <w:szCs w:val="28"/>
        </w:rPr>
      </w:pPr>
      <w:r>
        <w:rPr>
          <w:rFonts w:hint="eastAsia" w:ascii="仿宋" w:hAnsi="仿宋" w:eastAsia="仿宋" w:cs="仿宋"/>
          <w:sz w:val="28"/>
          <w:szCs w:val="28"/>
        </w:rPr>
        <w:t xml:space="preserve">        年    月    日</w:t>
      </w:r>
    </w:p>
    <w:p>
      <w:pPr>
        <w:pStyle w:val="2"/>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auto"/>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384075588">
    <w:nsid w:val="527F5144"/>
    <w:multiLevelType w:val="singleLevel"/>
    <w:tmpl w:val="527F5144"/>
    <w:lvl w:ilvl="0" w:tentative="1">
      <w:start w:val="2"/>
      <w:numFmt w:val="chineseCounting"/>
      <w:suff w:val="nothing"/>
      <w:lvlText w:val="%1、"/>
      <w:lvlJc w:val="left"/>
      <w:rPr>
        <w:rFonts w:hint="eastAsia"/>
      </w:rPr>
    </w:lvl>
  </w:abstractNum>
  <w:abstractNum w:abstractNumId="1623815692">
    <w:nsid w:val="60C9760C"/>
    <w:multiLevelType w:val="singleLevel"/>
    <w:tmpl w:val="60C9760C"/>
    <w:lvl w:ilvl="0" w:tentative="1">
      <w:start w:val="1"/>
      <w:numFmt w:val="decimal"/>
      <w:suff w:val="nothing"/>
      <w:lvlText w:val="%1、"/>
      <w:lvlJc w:val="left"/>
      <w:pPr>
        <w:ind w:left="200"/>
      </w:pPr>
    </w:lvl>
  </w:abstractNum>
  <w:num w:numId="1">
    <w:abstractNumId w:val="1384075588"/>
  </w:num>
  <w:num w:numId="2">
    <w:abstractNumId w:val="16238156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NTk3MDY0MmU0OTNjNmY1YzIwYjRmMDdkMDMwMjUxMjcifQ=="/>
  </w:docVar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0" w:name="Balloon Text"/>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2"/>
    <w:qFormat/>
    <w:uiPriority w:val="9"/>
    <w:pPr>
      <w:widowControl/>
      <w:spacing w:before="375" w:after="100" w:afterAutospacing="1" w:line="600" w:lineRule="atLeast"/>
      <w:jc w:val="center"/>
      <w:outlineLvl w:val="0"/>
    </w:pPr>
    <w:rPr>
      <w:rFonts w:ascii="宋体" w:hAnsi="宋体" w:eastAsia="宋体" w:cs="宋体"/>
      <w:b/>
      <w:bCs/>
      <w:kern w:val="36"/>
      <w:sz w:val="36"/>
      <w:szCs w:val="36"/>
    </w:rPr>
  </w:style>
  <w:style w:type="paragraph" w:styleId="4">
    <w:name w:val="heading 2"/>
    <w:basedOn w:val="1"/>
    <w:next w:val="1"/>
    <w:link w:val="13"/>
    <w:qFormat/>
    <w:uiPriority w:val="9"/>
    <w:pPr>
      <w:widowControl/>
      <w:spacing w:before="100" w:beforeAutospacing="1" w:after="100" w:afterAutospacing="1"/>
      <w:jc w:val="center"/>
      <w:outlineLvl w:val="1"/>
    </w:pPr>
    <w:rPr>
      <w:rFonts w:ascii="宋体" w:hAnsi="宋体" w:eastAsia="宋体" w:cs="宋体"/>
      <w:color w:val="999999"/>
      <w:kern w:val="0"/>
      <w:sz w:val="18"/>
      <w:szCs w:val="18"/>
    </w:rPr>
  </w:style>
  <w:style w:type="character" w:default="1" w:styleId="6">
    <w:name w:val="Default Paragraph Font"/>
    <w:semiHidden/>
    <w:unhideWhenUsed/>
    <w:uiPriority w:val="1"/>
  </w:style>
  <w:style w:type="paragraph" w:styleId="2">
    <w:name w:val="Body Text"/>
    <w:basedOn w:val="1"/>
    <w:qFormat/>
    <w:uiPriority w:val="1"/>
    <w:pPr>
      <w:spacing w:before="161"/>
      <w:ind w:left="532"/>
    </w:pPr>
    <w:rPr>
      <w:rFonts w:ascii="宋体" w:hAnsi="宋体" w:eastAsia="宋体" w:cs="宋体"/>
      <w:sz w:val="24"/>
      <w:szCs w:val="24"/>
      <w:lang w:val="zh-CN" w:bidi="zh-CN"/>
    </w:rPr>
  </w:style>
  <w:style w:type="paragraph" w:styleId="5">
    <w:name w:val="Normal (Web)"/>
    <w:basedOn w:val="1"/>
    <w:semiHidden/>
    <w:unhideWhenUsed/>
    <w:qFormat/>
    <w:uiPriority w:val="99"/>
    <w:rPr>
      <w:sz w:val="24"/>
    </w:rPr>
  </w:style>
  <w:style w:type="character" w:styleId="7">
    <w:name w:val="FollowedHyperlink"/>
    <w:basedOn w:val="6"/>
    <w:semiHidden/>
    <w:unhideWhenUsed/>
    <w:qFormat/>
    <w:uiPriority w:val="99"/>
    <w:rPr>
      <w:color w:val="000000"/>
      <w:u w:val="none"/>
    </w:rPr>
  </w:style>
  <w:style w:type="character" w:styleId="8">
    <w:name w:val="Hyperlink"/>
    <w:basedOn w:val="6"/>
    <w:semiHidden/>
    <w:unhideWhenUsed/>
    <w:qFormat/>
    <w:uiPriority w:val="99"/>
    <w:rPr>
      <w:color w:val="000000"/>
      <w:u w:val="none"/>
    </w:rPr>
  </w:style>
  <w:style w:type="paragraph" w:customStyle="1" w:styleId="9">
    <w:name w:val="p1"/>
    <w:basedOn w:val="1"/>
    <w:qFormat/>
    <w:uiPriority w:val="0"/>
    <w:pPr>
      <w:widowControl/>
    </w:pPr>
    <w:rPr>
      <w:rFonts w:ascii="Calibri" w:hAnsi="Calibri" w:eastAsia="宋体" w:cs="Calibri"/>
      <w:kern w:val="0"/>
      <w:sz w:val="24"/>
      <w:szCs w:val="24"/>
    </w:rPr>
  </w:style>
  <w:style w:type="paragraph" w:customStyle="1" w:styleId="10">
    <w:name w:val="纯文本2"/>
    <w:basedOn w:val="1"/>
    <w:qFormat/>
    <w:uiPriority w:val="0"/>
    <w:pPr>
      <w:topLinePunct w:val="1"/>
    </w:pPr>
    <w:rPr>
      <w:rFonts w:ascii="宋体" w:hAnsi="Courier New"/>
      <w:szCs w:val="20"/>
    </w:rPr>
  </w:style>
  <w:style w:type="paragraph" w:customStyle="1" w:styleId="11">
    <w:name w:val="H正文"/>
    <w:basedOn w:val="1"/>
    <w:qFormat/>
    <w:uiPriority w:val="0"/>
    <w:pPr>
      <w:spacing w:before="60" w:after="60" w:line="360" w:lineRule="auto"/>
      <w:ind w:firstLine="480" w:firstLineChars="200"/>
    </w:pPr>
    <w:rPr>
      <w:rFonts w:ascii="Times New Roman" w:hAnsi="Times New Roman"/>
      <w:sz w:val="24"/>
      <w:szCs w:val="24"/>
      <w:lang w:val="zh-CN"/>
    </w:rPr>
  </w:style>
  <w:style w:type="character" w:customStyle="1" w:styleId="12">
    <w:name w:val="标题 1 字符"/>
    <w:basedOn w:val="6"/>
    <w:link w:val="3"/>
    <w:qFormat/>
    <w:uiPriority w:val="9"/>
    <w:rPr>
      <w:rFonts w:ascii="宋体" w:hAnsi="宋体" w:eastAsia="宋体" w:cs="宋体"/>
      <w:b/>
      <w:bCs/>
      <w:kern w:val="36"/>
      <w:sz w:val="36"/>
      <w:szCs w:val="36"/>
    </w:rPr>
  </w:style>
  <w:style w:type="character" w:customStyle="1" w:styleId="13">
    <w:name w:val="标题 2 字符"/>
    <w:basedOn w:val="6"/>
    <w:link w:val="4"/>
    <w:qFormat/>
    <w:uiPriority w:val="9"/>
    <w:rPr>
      <w:rFonts w:ascii="宋体" w:hAnsi="宋体" w:eastAsia="宋体" w:cs="宋体"/>
      <w:color w:val="999999"/>
      <w:kern w:val="0"/>
      <w:sz w:val="18"/>
      <w:szCs w:val="18"/>
    </w:rPr>
  </w:style>
  <w:style w:type="character" w:customStyle="1" w:styleId="14">
    <w:name w:val="font51"/>
    <w:basedOn w:val="6"/>
    <w:qFormat/>
    <w:uiPriority w:val="0"/>
    <w:rPr>
      <w:rFonts w:hint="eastAsia" w:ascii="宋体" w:hAnsi="宋体" w:eastAsia="宋体" w:cs="宋体"/>
      <w:color w:val="000000"/>
      <w:sz w:val="20"/>
      <w:szCs w:val="20"/>
      <w:u w:val="none"/>
    </w:rPr>
  </w:style>
  <w:style w:type="character" w:customStyle="1" w:styleId="15">
    <w:name w:val="font21"/>
    <w:basedOn w:val="6"/>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761</Words>
  <Characters>4338</Characters>
  <Lines>36</Lines>
  <Paragraphs>10</Paragraphs>
  <ScaleCrop>false</ScaleCrop>
  <LinksUpToDate>false</LinksUpToDate>
  <CharactersWithSpaces>0</CharactersWithSpaces>
  <Application>WPS Office 专业版_8.1.0.0_{F1E327BC-269C-435d-A152-05C5408002CA}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2021-07-30T05:05:00Z</dcterms:created>
  <dc:creator>caohuanxiong</dc:creator>
  <cp:lastModifiedBy>Admin</cp:lastModifiedBy>
  <dcterms:modified xsi:type="dcterms:W3CDTF">2024-03-28T00:32:21Z</dcterms:modified>
  <dc:title>医院手术室会议系统提升项目</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2052-8.1.0.0</vt:lpwstr>
  </property>
  <property fmtid="{D5CDD505-2E9C-101B-9397-08002B2CF9AE}" pid="3" name="ICV">
    <vt:lpwstr>4B4ABA214898471E8FA3276972A5CC80</vt:lpwstr>
  </property>
</Properties>
</file>