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4"/>
        <w:ind w:right="-653" w:rightChars="-297"/>
        <w:jc w:val="center"/>
        <w:rPr>
          <w:rFonts w:hAnsi="宋体"/>
          <w:b/>
          <w:color w:val="auto"/>
          <w:sz w:val="32"/>
          <w:szCs w:val="36"/>
        </w:rPr>
      </w:pPr>
      <w:r>
        <w:rPr>
          <w:rFonts w:hint="eastAsia" w:hAnsi="宋体"/>
          <w:b/>
          <w:color w:val="auto"/>
          <w:sz w:val="32"/>
          <w:szCs w:val="36"/>
        </w:rPr>
        <w:t>福建省肿瘤医院自助取餐柜服务项目遴选谈判邀请函</w:t>
      </w:r>
    </w:p>
    <w:p>
      <w:pPr>
        <w:ind w:firstLine="560" w:firstLineChars="200"/>
        <w:rPr>
          <w:rFonts w:asciiTheme="minorEastAsia" w:hAnsiTheme="minorEastAsia" w:eastAsiaTheme="minorEastAsia" w:cstheme="minorEastAsia"/>
          <w:sz w:val="28"/>
          <w:szCs w:val="28"/>
        </w:rPr>
      </w:pPr>
    </w:p>
    <w:p>
      <w:pPr>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根据《中华人民共和国政府采购法》《中华人民共和国政府采购法实施条例》(国务院令第658号)《政府采购货物和服务招标投标管理办法》(财政部令第87号)等政府采购有关规定，对</w:t>
      </w:r>
      <w:r>
        <w:rPr>
          <w:rFonts w:hint="eastAsia" w:asciiTheme="minorEastAsia" w:hAnsiTheme="minorEastAsia" w:eastAsiaTheme="minorEastAsia" w:cstheme="minorEastAsia"/>
          <w:sz w:val="28"/>
          <w:szCs w:val="28"/>
          <w:u w:val="single"/>
        </w:rPr>
        <w:t>福建省肿瘤</w:t>
      </w:r>
      <w:r>
        <w:rPr>
          <w:rFonts w:hint="eastAsia" w:asciiTheme="minorEastAsia" w:hAnsiTheme="minorEastAsia" w:eastAsiaTheme="minorEastAsia" w:cstheme="minorEastAsia"/>
          <w:sz w:val="28"/>
          <w:szCs w:val="28"/>
        </w:rPr>
        <w:t>医院自助取餐柜项目采用竞争性谈判的方式选取服务单位欢迎具有相应服务或完成项目能力的供应商参加。</w:t>
      </w:r>
    </w:p>
    <w:p>
      <w:pPr>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福建省肿瘤医院需在指定位置安装自助取餐柜，现将有关事项公告如下：</w:t>
      </w:r>
    </w:p>
    <w:p>
      <w:p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一、项目概况及要求</w:t>
      </w:r>
    </w:p>
    <w:p>
      <w:p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1、在福建省肿瘤医院指定位置安装自助取餐柜，定期维护保养，并提供日常相关运营服务。自助取餐柜点位：</w:t>
      </w:r>
      <w:r>
        <w:rPr>
          <w:rFonts w:hint="eastAsia" w:asciiTheme="minorEastAsia" w:hAnsiTheme="minorEastAsia" w:eastAsiaTheme="minorEastAsia" w:cstheme="minorEastAsia"/>
          <w:sz w:val="28"/>
          <w:szCs w:val="28"/>
          <w:u w:val="single"/>
        </w:rPr>
        <w:t xml:space="preserve">  3  </w:t>
      </w:r>
      <w:r>
        <w:rPr>
          <w:rFonts w:hint="eastAsia" w:asciiTheme="minorEastAsia" w:hAnsiTheme="minorEastAsia" w:eastAsiaTheme="minorEastAsia" w:cstheme="minorEastAsia"/>
          <w:sz w:val="28"/>
          <w:szCs w:val="28"/>
        </w:rPr>
        <w:t>个（暂定设置地点为</w:t>
      </w:r>
      <w:r>
        <w:rPr>
          <w:rFonts w:hint="eastAsia" w:asciiTheme="minorEastAsia" w:hAnsiTheme="minorEastAsia" w:eastAsiaTheme="minorEastAsia" w:cstheme="minorEastAsia"/>
          <w:sz w:val="28"/>
          <w:szCs w:val="28"/>
          <w:u w:val="single"/>
        </w:rPr>
        <w:t xml:space="preserve"> 5号楼一楼、9号楼一楼、10号楼一楼    </w:t>
      </w:r>
      <w:r>
        <w:rPr>
          <w:rFonts w:hint="eastAsia" w:asciiTheme="minorEastAsia" w:hAnsiTheme="minorEastAsia" w:eastAsiaTheme="minorEastAsia" w:cstheme="minorEastAsia"/>
          <w:sz w:val="28"/>
          <w:szCs w:val="28"/>
        </w:rPr>
        <w:t>）。</w:t>
      </w:r>
    </w:p>
    <w:p>
      <w:p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2、结算方式：中标方每年向院方支付</w:t>
      </w:r>
      <w:r>
        <w:rPr>
          <w:rFonts w:hint="eastAsia" w:asciiTheme="minorEastAsia" w:hAnsiTheme="minorEastAsia" w:eastAsiaTheme="minorEastAsia" w:cstheme="minorEastAsia"/>
          <w:sz w:val="28"/>
          <w:szCs w:val="28"/>
          <w:u w:val="single"/>
        </w:rPr>
        <w:t>按照中标实际费用</w:t>
      </w:r>
      <w:r>
        <w:rPr>
          <w:rFonts w:hint="eastAsia" w:asciiTheme="minorEastAsia" w:hAnsiTheme="minorEastAsia" w:eastAsiaTheme="minorEastAsia" w:cstheme="minorEastAsia"/>
          <w:sz w:val="28"/>
          <w:szCs w:val="28"/>
        </w:rPr>
        <w:t>作为场地方综合管理费及电费服务。</w:t>
      </w:r>
    </w:p>
    <w:p>
      <w:p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3、服务期限：</w:t>
      </w:r>
      <w:r>
        <w:rPr>
          <w:rFonts w:hint="eastAsia" w:asciiTheme="minorEastAsia" w:hAnsiTheme="minorEastAsia" w:eastAsiaTheme="minorEastAsia" w:cstheme="minorEastAsia"/>
          <w:sz w:val="28"/>
          <w:szCs w:val="28"/>
          <w:u w:val="single"/>
        </w:rPr>
        <w:t xml:space="preserve">  叁   </w:t>
      </w:r>
      <w:r>
        <w:rPr>
          <w:rFonts w:hint="eastAsia" w:asciiTheme="minorEastAsia" w:hAnsiTheme="minorEastAsia" w:eastAsiaTheme="minorEastAsia" w:cstheme="minorEastAsia"/>
          <w:sz w:val="28"/>
          <w:szCs w:val="28"/>
        </w:rPr>
        <w:t>年，</w:t>
      </w:r>
      <w:r>
        <w:rPr>
          <w:rFonts w:hint="eastAsia" w:ascii="宋体" w:hAnsi="宋体" w:cs="Arial"/>
          <w:color w:val="000000"/>
          <w:sz w:val="24"/>
        </w:rPr>
        <w:t xml:space="preserve"> </w:t>
      </w:r>
      <w:r>
        <w:rPr>
          <w:rFonts w:hint="eastAsia" w:asciiTheme="minorEastAsia" w:hAnsiTheme="minorEastAsia" w:eastAsiaTheme="minorEastAsia" w:cstheme="minorEastAsia"/>
          <w:sz w:val="28"/>
          <w:szCs w:val="28"/>
        </w:rPr>
        <w:t>1年1签，即:1+1+1模式，</w:t>
      </w:r>
      <w:r>
        <w:rPr>
          <w:rFonts w:hint="eastAsia" w:asciiTheme="minorEastAsia" w:hAnsiTheme="minorEastAsia" w:eastAsiaTheme="minorEastAsia" w:cstheme="minorEastAsia"/>
          <w:sz w:val="28"/>
          <w:szCs w:val="28"/>
          <w:lang w:eastAsia="zh-CN"/>
        </w:rPr>
        <w:t>中</w:t>
      </w:r>
      <w:bookmarkStart w:id="1" w:name="_GoBack"/>
      <w:bookmarkEnd w:id="1"/>
      <w:r>
        <w:rPr>
          <w:rFonts w:hint="eastAsia" w:asciiTheme="minorEastAsia" w:hAnsiTheme="minorEastAsia" w:eastAsiaTheme="minorEastAsia" w:cstheme="minorEastAsia"/>
          <w:sz w:val="28"/>
          <w:szCs w:val="28"/>
        </w:rPr>
        <w:t>标人一年服务期满，由甲方考核合格后，续签第2年合同，以此类推。</w:t>
      </w:r>
    </w:p>
    <w:p>
      <w:p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二、形式</w:t>
      </w:r>
    </w:p>
    <w:p>
      <w:p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竞争性谈判形式</w:t>
      </w:r>
    </w:p>
    <w:p>
      <w:p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三、资质要求</w:t>
      </w:r>
    </w:p>
    <w:p>
      <w:p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报名时需提供以下资质证明材料：</w:t>
      </w:r>
    </w:p>
    <w:p>
      <w:p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1、法人代表授权委托书原件（需有法人签名或签章）；</w:t>
      </w:r>
    </w:p>
    <w:p>
      <w:p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2、法人、授权委托人身份证复印件；</w:t>
      </w:r>
    </w:p>
    <w:p>
      <w:p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3、经有效年检工商营业执照副本复印件（若提供统一社会信用代码营业执照副本复印件的，则无需提供有效税务登记副本复印件和组织机构代码证复印件）；</w:t>
      </w:r>
    </w:p>
    <w:p>
      <w:p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4、税务登记证副本复印件；</w:t>
      </w:r>
    </w:p>
    <w:p>
      <w:p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5、经有效年检组织机构代码证副本复印件；</w:t>
      </w:r>
    </w:p>
    <w:p>
      <w:p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6、参加采购活动前三年内在经营活动中没有重大违法记录和重大安全责任事故的书面声明；</w:t>
      </w:r>
    </w:p>
    <w:p>
      <w:p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7、近三年无行贿犯罪记录的书面声明；</w:t>
      </w:r>
    </w:p>
    <w:p>
      <w:pPr>
        <w:tabs>
          <w:tab w:val="left" w:pos="315"/>
        </w:tabs>
        <w:ind w:firstLine="560" w:firstLineChars="200"/>
        <w:rPr>
          <w:rFonts w:ascii="宋体" w:hAnsi="宋体" w:cs="黑体"/>
          <w:kern w:val="2"/>
          <w:sz w:val="28"/>
          <w:szCs w:val="28"/>
        </w:rPr>
      </w:pPr>
      <w:r>
        <w:rPr>
          <w:rFonts w:hint="eastAsia" w:ascii="宋体" w:hAnsi="宋体" w:cs="黑体"/>
          <w:kern w:val="2"/>
          <w:sz w:val="28"/>
          <w:szCs w:val="28"/>
        </w:rPr>
        <w:t>8、资格审查采用方式：资格后审。</w:t>
      </w:r>
    </w:p>
    <w:p>
      <w:pPr>
        <w:tabs>
          <w:tab w:val="left" w:pos="315"/>
        </w:tabs>
        <w:ind w:firstLine="560" w:firstLineChars="200"/>
        <w:rPr>
          <w:rFonts w:asciiTheme="minorEastAsia" w:hAnsiTheme="minorEastAsia" w:eastAsiaTheme="minorEastAsia" w:cstheme="minorEastAsia"/>
          <w:sz w:val="28"/>
          <w:szCs w:val="28"/>
        </w:rPr>
      </w:pPr>
      <w:r>
        <w:rPr>
          <w:rFonts w:hint="eastAsia" w:ascii="宋体" w:hAnsi="宋体" w:cs="黑体"/>
          <w:kern w:val="2"/>
          <w:sz w:val="28"/>
          <w:szCs w:val="28"/>
        </w:rPr>
        <w:t>9、本招标项目不接受联合体投标，不接受备选投标方案，不允许分包。</w:t>
      </w:r>
    </w:p>
    <w:p>
      <w:pPr>
        <w:tabs>
          <w:tab w:val="left" w:pos="315"/>
        </w:tabs>
        <w:ind w:firstLine="560" w:firstLineChars="200"/>
        <w:rPr>
          <w:rFonts w:ascii="宋体" w:hAnsi="宋体" w:cs="黑体"/>
          <w:kern w:val="2"/>
          <w:sz w:val="28"/>
          <w:szCs w:val="28"/>
        </w:rPr>
      </w:pPr>
      <w:r>
        <w:rPr>
          <w:rFonts w:hint="eastAsia" w:ascii="宋体" w:hAnsi="宋体" w:cs="黑体"/>
          <w:kern w:val="2"/>
          <w:sz w:val="28"/>
          <w:szCs w:val="28"/>
        </w:rPr>
        <w:t>10、谈判报名时间：</w:t>
      </w:r>
      <w:r>
        <w:rPr>
          <w:rFonts w:ascii="宋体" w:hAnsi="宋体" w:cs="黑体"/>
          <w:kern w:val="2"/>
          <w:sz w:val="28"/>
          <w:szCs w:val="28"/>
        </w:rPr>
        <w:t>202</w:t>
      </w:r>
      <w:r>
        <w:rPr>
          <w:rFonts w:hint="eastAsia" w:ascii="宋体" w:hAnsi="宋体" w:cs="黑体"/>
          <w:kern w:val="2"/>
          <w:sz w:val="28"/>
          <w:szCs w:val="28"/>
        </w:rPr>
        <w:t>2</w:t>
      </w:r>
      <w:r>
        <w:rPr>
          <w:rFonts w:ascii="宋体" w:hAnsi="宋体" w:cs="黑体"/>
          <w:kern w:val="2"/>
          <w:sz w:val="28"/>
          <w:szCs w:val="28"/>
        </w:rPr>
        <w:t>年1月</w:t>
      </w:r>
      <w:r>
        <w:rPr>
          <w:rFonts w:hint="eastAsia" w:ascii="宋体" w:hAnsi="宋体" w:cs="黑体"/>
          <w:kern w:val="2"/>
          <w:sz w:val="28"/>
          <w:szCs w:val="28"/>
        </w:rPr>
        <w:t>7日至2022年1月11日(节假日除外)8：00-12：00或14：00-17：00（北京时间）报名请携带加盖公章的营业执照复印件、介绍信,到福建省肿瘤医院总务科报名，逾期报名的将被拒绝。</w:t>
      </w:r>
    </w:p>
    <w:p>
      <w:pPr>
        <w:ind w:firstLine="560" w:firstLineChars="200"/>
        <w:rPr>
          <w:rFonts w:ascii="宋体" w:hAnsi="宋体" w:cs="黑体"/>
          <w:kern w:val="2"/>
          <w:sz w:val="28"/>
          <w:szCs w:val="28"/>
        </w:rPr>
      </w:pPr>
      <w:r>
        <w:rPr>
          <w:rFonts w:hint="eastAsia" w:ascii="宋体" w:hAnsi="宋体" w:cs="黑体"/>
          <w:kern w:val="2"/>
          <w:sz w:val="28"/>
          <w:szCs w:val="28"/>
        </w:rPr>
        <w:t>11、 开标时间:2022年1月12日下午14:30，地点：福建省肿瘤医院科研楼1层会议室，开标前请各供应商于科研楼1层总务科等候。（谈判时间或地点若有变动，将由招标人电话通知，以电话通知的时间为准）</w:t>
      </w:r>
    </w:p>
    <w:p>
      <w:pPr>
        <w:ind w:firstLine="560" w:firstLineChars="200"/>
        <w:rPr>
          <w:rFonts w:ascii="宋体" w:hAnsi="宋体" w:cs="黑体"/>
          <w:kern w:val="2"/>
          <w:sz w:val="28"/>
          <w:szCs w:val="28"/>
        </w:rPr>
      </w:pPr>
      <w:r>
        <w:rPr>
          <w:rFonts w:hint="eastAsia" w:ascii="宋体" w:hAnsi="宋体" w:cs="黑体"/>
          <w:kern w:val="2"/>
          <w:sz w:val="28"/>
          <w:szCs w:val="28"/>
        </w:rPr>
        <w:t>上述提供材料均须加盖公章。</w:t>
      </w:r>
    </w:p>
    <w:p>
      <w:p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四、自助取餐柜项目要求:</w:t>
      </w:r>
    </w:p>
    <w:p>
      <w:p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1）自助取餐柜须符合国家标准食品级环保保温材料要求，设备采用的材料为食品级材质，可以与食品直接接触，具有保温功能外，并严格执行《中华人民共和国食品安全法》、《中华人民共和国消防法》等法规，确保取餐柜内的快餐食品安全设备的消防安全和用电安全。同时严格遵守医院规章制度。</w:t>
      </w:r>
    </w:p>
    <w:p>
      <w:p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（2）自助取餐柜数量满足需求，根据院方现场实际使用需求每个点位提供相应数量的自助取餐柜。</w:t>
      </w:r>
      <w:r>
        <w:rPr>
          <w:rFonts w:hint="eastAsia" w:hAnsi="宋体"/>
          <w:bCs/>
          <w:sz w:val="28"/>
          <w:szCs w:val="28"/>
        </w:rPr>
        <w:t>每个点位安装长度不超过4.5m，宽度不超过0.55m，高度不超过2.3m</w:t>
      </w:r>
      <w:r>
        <w:rPr>
          <w:rFonts w:hint="eastAsia" w:asciiTheme="minorEastAsia" w:hAnsiTheme="minorEastAsia" w:eastAsiaTheme="minorEastAsia" w:cstheme="minorEastAsia"/>
          <w:sz w:val="28"/>
          <w:szCs w:val="28"/>
        </w:rPr>
        <w:t>。若院方院区有新的布局规划需求，取餐柜供应方应无条件配合院方对取餐柜进行调整、搬移或增减。</w:t>
      </w:r>
    </w:p>
    <w:p>
      <w:pPr>
        <w:ind w:firstLine="840" w:firstLineChars="300"/>
        <w:rPr>
          <w:color w:val="000000" w:themeColor="text1"/>
          <w:sz w:val="28"/>
          <w:szCs w:val="28"/>
        </w:rPr>
      </w:pPr>
      <w:r>
        <w:rPr>
          <w:rFonts w:hint="eastAsia" w:asciiTheme="minorEastAsia" w:hAnsiTheme="minorEastAsia" w:eastAsiaTheme="minorEastAsia" w:cstheme="minorEastAsia"/>
          <w:sz w:val="28"/>
          <w:szCs w:val="28"/>
        </w:rPr>
        <w:t>（3）自助取餐柜的功能，应具有二维码取餐、自动消毒、超时未取餐提醒等功能，</w:t>
      </w:r>
      <w:r>
        <w:rPr>
          <w:rFonts w:hint="eastAsia" w:asciiTheme="minorEastAsia" w:hAnsiTheme="minorEastAsia" w:eastAsiaTheme="minorEastAsia" w:cstheme="minorEastAsia"/>
          <w:b/>
          <w:bCs/>
          <w:sz w:val="28"/>
          <w:szCs w:val="28"/>
        </w:rPr>
        <w:t>需提供使用说明或者图片等证明材料</w:t>
      </w:r>
      <w:r>
        <w:rPr>
          <w:rFonts w:hint="eastAsia" w:asciiTheme="minorEastAsia" w:hAnsiTheme="minorEastAsia" w:eastAsiaTheme="minorEastAsia" w:cstheme="minorEastAsia"/>
          <w:sz w:val="28"/>
          <w:szCs w:val="28"/>
        </w:rPr>
        <w:t>。</w:t>
      </w:r>
    </w:p>
    <w:p>
      <w:pPr>
        <w:ind w:firstLine="840" w:firstLineChars="3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（4）供应商应提供本公司最新一代的设备，自助取餐柜要具备支持全平台使用（如：饿了么，朴朴及各大快递自助平台等）。</w:t>
      </w:r>
    </w:p>
    <w:p>
      <w:pPr>
        <w:ind w:firstLine="840" w:firstLineChars="3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（5）自助取餐柜需配置</w:t>
      </w:r>
      <w:r>
        <w:rPr>
          <w:rFonts w:hint="eastAsia" w:asciiTheme="minorEastAsia" w:hAnsiTheme="minorEastAsia" w:eastAsiaTheme="minorEastAsia" w:cstheme="minorEastAsia"/>
          <w:b/>
          <w:bCs/>
          <w:sz w:val="28"/>
          <w:szCs w:val="28"/>
        </w:rPr>
        <w:t>视频监控系统</w:t>
      </w:r>
      <w:r>
        <w:rPr>
          <w:rFonts w:hint="eastAsia" w:asciiTheme="minorEastAsia" w:hAnsiTheme="minorEastAsia" w:eastAsiaTheme="minorEastAsia" w:cstheme="minorEastAsia"/>
          <w:sz w:val="28"/>
          <w:szCs w:val="28"/>
        </w:rPr>
        <w:t>，视频探头时时监控若遇到问题可视频追溯。</w:t>
      </w:r>
    </w:p>
    <w:p>
      <w:pPr>
        <w:ind w:firstLine="840" w:firstLineChars="300"/>
        <w:rPr>
          <w:rFonts w:hAnsi="宋体"/>
          <w:bCs/>
          <w:sz w:val="28"/>
          <w:szCs w:val="28"/>
        </w:rPr>
      </w:pPr>
      <w:r>
        <w:rPr>
          <w:rFonts w:hint="eastAsia" w:asciiTheme="minorEastAsia" w:hAnsiTheme="minorEastAsia" w:eastAsiaTheme="minorEastAsia" w:cstheme="minorEastAsia"/>
          <w:sz w:val="28"/>
          <w:szCs w:val="28"/>
        </w:rPr>
        <w:t>（6）自助</w:t>
      </w:r>
      <w:r>
        <w:rPr>
          <w:rFonts w:hint="eastAsia" w:hAnsi="宋体"/>
          <w:bCs/>
          <w:sz w:val="28"/>
          <w:szCs w:val="28"/>
        </w:rPr>
        <w:t>取餐柜应具有</w:t>
      </w:r>
      <w:r>
        <w:rPr>
          <w:rFonts w:hint="eastAsia" w:asciiTheme="minorEastAsia" w:hAnsiTheme="minorEastAsia" w:eastAsiaTheme="minorEastAsia" w:cstheme="minorEastAsia"/>
          <w:sz w:val="28"/>
          <w:szCs w:val="28"/>
        </w:rPr>
        <w:t>防水、防漏电等安全措施。自助</w:t>
      </w:r>
      <w:r>
        <w:rPr>
          <w:rFonts w:hint="eastAsia" w:hAnsi="宋体"/>
          <w:bCs/>
          <w:sz w:val="28"/>
          <w:szCs w:val="28"/>
        </w:rPr>
        <w:t>取餐柜供应方对</w:t>
      </w:r>
      <w:r>
        <w:rPr>
          <w:rFonts w:hint="eastAsia" w:asciiTheme="minorEastAsia" w:hAnsiTheme="minorEastAsia" w:eastAsiaTheme="minorEastAsia" w:cstheme="minorEastAsia"/>
          <w:sz w:val="28"/>
          <w:szCs w:val="28"/>
        </w:rPr>
        <w:t>自助</w:t>
      </w:r>
      <w:r>
        <w:rPr>
          <w:rFonts w:hint="eastAsia" w:hAnsi="宋体"/>
          <w:bCs/>
          <w:sz w:val="28"/>
          <w:szCs w:val="28"/>
        </w:rPr>
        <w:t>取餐柜的运行安全、管理安全和服务质量等与自助取餐柜相关的安全和服务全权负责。</w:t>
      </w:r>
    </w:p>
    <w:p>
      <w:pPr>
        <w:ind w:firstLine="750" w:firstLineChars="300"/>
        <w:rPr>
          <w:color w:val="000000" w:themeColor="text1"/>
          <w:sz w:val="28"/>
          <w:szCs w:val="28"/>
        </w:rPr>
      </w:pPr>
      <w:r>
        <w:rPr>
          <w:rFonts w:hint="eastAsia" w:ascii="宋体" w:hAnsi="宋体" w:cs="宋体"/>
          <w:color w:val="404040"/>
          <w:sz w:val="25"/>
          <w:szCs w:val="25"/>
        </w:rPr>
        <w:t>（7）</w:t>
      </w:r>
      <w:r>
        <w:rPr>
          <w:rFonts w:hint="eastAsia" w:asciiTheme="minorEastAsia" w:hAnsiTheme="minorEastAsia" w:eastAsiaTheme="minorEastAsia" w:cstheme="minorEastAsia"/>
          <w:sz w:val="28"/>
          <w:szCs w:val="28"/>
        </w:rPr>
        <w:t>自助取餐柜供应商应保证经营的合法性</w:t>
      </w:r>
      <w:r>
        <w:rPr>
          <w:rFonts w:hint="eastAsia" w:ascii="宋体" w:hAnsi="宋体" w:cs="宋体"/>
          <w:color w:val="404040"/>
          <w:sz w:val="25"/>
          <w:szCs w:val="25"/>
        </w:rPr>
        <w:t>，</w:t>
      </w:r>
      <w:r>
        <w:rPr>
          <w:rFonts w:hint="eastAsia" w:asciiTheme="minorEastAsia" w:hAnsiTheme="minorEastAsia" w:eastAsiaTheme="minorEastAsia" w:cstheme="minorEastAsia"/>
          <w:sz w:val="28"/>
          <w:szCs w:val="28"/>
        </w:rPr>
        <w:t>不得在自助取餐柜供及其周边随意播放，粘贴广告。同时，对其所有人员在合同履行期间的一切行为负责，期间发生的一切安全事件、人身伤亡、身体疾病、财物损失、劳动纠纷等因此发生的人身损害赔偿、医疗费用、经济补偿等所有费用以及涉及的一切责任均由成交供应商自行承担，与院方无关</w:t>
      </w:r>
      <w:r>
        <w:rPr>
          <w:rFonts w:hint="eastAsia" w:ascii="宋体" w:hAnsi="宋体" w:cs="宋体"/>
          <w:color w:val="404040"/>
          <w:sz w:val="25"/>
          <w:szCs w:val="25"/>
        </w:rPr>
        <w:t>。</w:t>
      </w:r>
    </w:p>
    <w:p>
      <w:pPr>
        <w:ind w:firstLine="750" w:firstLineChars="300"/>
        <w:rPr>
          <w:rFonts w:hAnsi="宋体"/>
          <w:bCs/>
          <w:sz w:val="28"/>
          <w:szCs w:val="28"/>
        </w:rPr>
      </w:pPr>
      <w:r>
        <w:rPr>
          <w:rFonts w:hint="eastAsia" w:ascii="宋体" w:hAnsi="宋体" w:cs="宋体"/>
          <w:color w:val="404040"/>
          <w:sz w:val="25"/>
          <w:szCs w:val="25"/>
        </w:rPr>
        <w:t>（8）</w:t>
      </w:r>
      <w:r>
        <w:rPr>
          <w:rFonts w:hint="eastAsia" w:hAnsi="宋体"/>
          <w:bCs/>
          <w:sz w:val="28"/>
          <w:szCs w:val="28"/>
        </w:rPr>
        <w:t>售后服务要求：设备运行期间，</w:t>
      </w:r>
      <w:r>
        <w:rPr>
          <w:rFonts w:hint="eastAsia" w:asciiTheme="minorEastAsia" w:hAnsiTheme="minorEastAsia" w:eastAsiaTheme="minorEastAsia" w:cstheme="minorEastAsia"/>
          <w:sz w:val="28"/>
          <w:szCs w:val="28"/>
        </w:rPr>
        <w:t>自助</w:t>
      </w:r>
      <w:r>
        <w:rPr>
          <w:rFonts w:hint="eastAsia" w:hAnsi="宋体"/>
          <w:bCs/>
          <w:sz w:val="28"/>
          <w:szCs w:val="28"/>
        </w:rPr>
        <w:t>取餐柜供应方应对设备的整体性能和功能进行测试，出现的任何问题，成交供应商应</w:t>
      </w:r>
      <w:r>
        <w:rPr>
          <w:rFonts w:hint="eastAsia" w:hAnsi="宋体"/>
          <w:b/>
          <w:sz w:val="28"/>
          <w:szCs w:val="28"/>
        </w:rPr>
        <w:t>在2小时</w:t>
      </w:r>
      <w:r>
        <w:rPr>
          <w:rFonts w:hint="eastAsia" w:hAnsi="宋体"/>
          <w:bCs/>
          <w:sz w:val="28"/>
          <w:szCs w:val="28"/>
        </w:rPr>
        <w:t>内安排人员到达现场进行维修处理。</w:t>
      </w:r>
      <w:r>
        <w:rPr>
          <w:rFonts w:hint="eastAsia" w:hAnsi="宋体"/>
          <w:b/>
          <w:sz w:val="28"/>
          <w:szCs w:val="28"/>
        </w:rPr>
        <w:t>设备巡检，平均每周至少两次</w:t>
      </w:r>
      <w:r>
        <w:rPr>
          <w:rFonts w:hint="eastAsia" w:hAnsi="宋体"/>
          <w:bCs/>
          <w:sz w:val="28"/>
          <w:szCs w:val="28"/>
        </w:rPr>
        <w:t>。调试和维护过程中发生的一切费用由成交供应商承担。</w:t>
      </w:r>
    </w:p>
    <w:p>
      <w:pPr>
        <w:ind w:firstLine="840" w:firstLineChars="300"/>
        <w:rPr>
          <w:rFonts w:ascii="宋体" w:hAnsi="宋体" w:cs="宋体"/>
          <w:color w:val="404040"/>
          <w:sz w:val="25"/>
          <w:szCs w:val="25"/>
        </w:rPr>
      </w:pPr>
      <w:r>
        <w:rPr>
          <w:rFonts w:hint="eastAsia" w:hAnsi="宋体"/>
          <w:bCs/>
          <w:sz w:val="28"/>
          <w:szCs w:val="28"/>
        </w:rPr>
        <w:t>（9）保洁服务要求：</w:t>
      </w:r>
      <w:r>
        <w:rPr>
          <w:rFonts w:hint="eastAsia" w:asciiTheme="minorEastAsia" w:hAnsiTheme="minorEastAsia" w:eastAsiaTheme="minorEastAsia" w:cstheme="minorEastAsia"/>
          <w:sz w:val="28"/>
          <w:szCs w:val="28"/>
        </w:rPr>
        <w:t>自助</w:t>
      </w:r>
      <w:r>
        <w:rPr>
          <w:rFonts w:hint="eastAsia" w:hAnsi="宋体"/>
          <w:bCs/>
          <w:sz w:val="28"/>
          <w:szCs w:val="28"/>
        </w:rPr>
        <w:t>取餐柜供应方应安排专职人员定期清理取餐柜的卫生。</w:t>
      </w:r>
      <w:r>
        <w:rPr>
          <w:rFonts w:hint="eastAsia"/>
          <w:b/>
          <w:bCs/>
          <w:color w:val="000000" w:themeColor="text1"/>
          <w:sz w:val="28"/>
          <w:szCs w:val="28"/>
        </w:rPr>
        <w:t>每个自助取餐柜内外部环境平均每天至少清理1次</w:t>
      </w:r>
      <w:r>
        <w:rPr>
          <w:rFonts w:hint="eastAsia"/>
          <w:color w:val="000000" w:themeColor="text1"/>
          <w:sz w:val="28"/>
          <w:szCs w:val="28"/>
        </w:rPr>
        <w:t>。</w:t>
      </w:r>
    </w:p>
    <w:p>
      <w:pPr>
        <w:rPr>
          <w:rFonts w:hAnsi="宋体"/>
          <w:bCs/>
          <w:sz w:val="28"/>
          <w:szCs w:val="28"/>
        </w:rPr>
      </w:pPr>
      <w:r>
        <w:rPr>
          <w:rFonts w:hint="eastAsia" w:asciiTheme="minorEastAsia" w:hAnsiTheme="minorEastAsia" w:eastAsiaTheme="minorEastAsia" w:cstheme="minorEastAsia"/>
          <w:sz w:val="28"/>
          <w:szCs w:val="28"/>
        </w:rPr>
        <w:t xml:space="preserve">     </w:t>
      </w:r>
      <w:r>
        <w:rPr>
          <w:rFonts w:hint="eastAsia" w:hAnsi="宋体"/>
          <w:bCs/>
          <w:sz w:val="28"/>
          <w:szCs w:val="28"/>
        </w:rPr>
        <w:t xml:space="preserve"> （10）</w:t>
      </w:r>
      <w:r>
        <w:rPr>
          <w:rFonts w:hint="eastAsia" w:hAnsi="宋体"/>
          <w:b/>
          <w:sz w:val="28"/>
          <w:szCs w:val="28"/>
        </w:rPr>
        <w:t>提供自助取餐柜综合管理费用（含电费），按每个点位报价不低于3000元/点位/年</w:t>
      </w:r>
      <w:r>
        <w:rPr>
          <w:rFonts w:hint="eastAsia" w:hAnsi="宋体"/>
          <w:bCs/>
          <w:sz w:val="28"/>
          <w:szCs w:val="28"/>
        </w:rPr>
        <w:t>。</w:t>
      </w:r>
    </w:p>
    <w:p>
      <w:pPr>
        <w:ind w:firstLine="840" w:firstLineChars="300"/>
        <w:rPr>
          <w:rFonts w:asciiTheme="minorEastAsia" w:hAnsiTheme="minorEastAsia" w:eastAsiaTheme="minorEastAsia" w:cstheme="minorEastAsia"/>
          <w:sz w:val="28"/>
          <w:szCs w:val="28"/>
        </w:rPr>
      </w:pPr>
      <w:r>
        <w:rPr>
          <w:rFonts w:hint="eastAsia" w:hAnsi="宋体"/>
          <w:bCs/>
          <w:sz w:val="28"/>
          <w:szCs w:val="28"/>
        </w:rPr>
        <w:t>（11）若因</w:t>
      </w:r>
      <w:r>
        <w:rPr>
          <w:rFonts w:hint="eastAsia" w:asciiTheme="minorEastAsia" w:hAnsiTheme="minorEastAsia" w:eastAsiaTheme="minorEastAsia" w:cstheme="minorEastAsia"/>
          <w:sz w:val="28"/>
          <w:szCs w:val="28"/>
        </w:rPr>
        <w:t>自助取餐柜供应商原因违反以上1-10条中规定，</w:t>
      </w:r>
      <w:r>
        <w:rPr>
          <w:rFonts w:hint="eastAsia" w:hAnsi="宋体"/>
          <w:bCs/>
          <w:sz w:val="28"/>
          <w:szCs w:val="28"/>
        </w:rPr>
        <w:t>或者不配合院方使用需求安装</w:t>
      </w:r>
      <w:r>
        <w:rPr>
          <w:rFonts w:hint="eastAsia" w:asciiTheme="minorEastAsia" w:hAnsiTheme="minorEastAsia" w:eastAsiaTheme="minorEastAsia" w:cstheme="minorEastAsia"/>
          <w:sz w:val="28"/>
          <w:szCs w:val="28"/>
        </w:rPr>
        <w:t>自助取餐柜的，院方有权取消与自助取餐柜供应商的服务合同。</w:t>
      </w:r>
    </w:p>
    <w:p>
      <w:pPr>
        <w:rPr>
          <w:rFonts w:asciiTheme="minorEastAsia" w:hAnsiTheme="minorEastAsia" w:eastAsiaTheme="minorEastAsia" w:cstheme="minorEastAsia"/>
          <w:sz w:val="28"/>
          <w:szCs w:val="28"/>
        </w:rPr>
      </w:pPr>
      <w:r>
        <w:rPr>
          <w:rFonts w:hint="eastAsia" w:hAnsi="宋体"/>
          <w:bCs/>
          <w:sz w:val="28"/>
          <w:szCs w:val="28"/>
        </w:rPr>
        <w:t xml:space="preserve">         （12）其他</w:t>
      </w:r>
    </w:p>
    <w:p>
      <w:p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p>
    <w:p>
      <w:pPr>
        <w:ind w:firstLine="560" w:firstLineChars="200"/>
        <w:rPr>
          <w:rFonts w:ascii="宋体" w:hAnsi="宋体" w:cs="黑体"/>
          <w:kern w:val="2"/>
          <w:sz w:val="28"/>
          <w:szCs w:val="28"/>
        </w:rPr>
      </w:pPr>
      <w:r>
        <w:rPr>
          <w:rFonts w:hint="eastAsia" w:ascii="宋体" w:hAnsi="宋体" w:cs="黑体"/>
          <w:kern w:val="2"/>
          <w:sz w:val="28"/>
          <w:szCs w:val="28"/>
        </w:rPr>
        <w:t>五、联系方式和地址</w:t>
      </w:r>
    </w:p>
    <w:p>
      <w:pPr>
        <w:ind w:firstLine="560" w:firstLineChars="200"/>
        <w:rPr>
          <w:rFonts w:ascii="宋体" w:hAnsi="宋体" w:cs="黑体"/>
          <w:kern w:val="2"/>
          <w:sz w:val="28"/>
          <w:szCs w:val="28"/>
        </w:rPr>
      </w:pPr>
      <w:r>
        <w:rPr>
          <w:rFonts w:hint="eastAsia" w:ascii="宋体" w:hAnsi="宋体" w:cs="黑体"/>
          <w:kern w:val="2"/>
          <w:sz w:val="28"/>
          <w:szCs w:val="28"/>
        </w:rPr>
        <w:t>招标联系人：福建省肿瘤医院总务科</w:t>
      </w:r>
    </w:p>
    <w:p>
      <w:pPr>
        <w:ind w:firstLine="480"/>
        <w:rPr>
          <w:rFonts w:ascii="宋体" w:hAnsi="宋体" w:cs="黑体"/>
          <w:kern w:val="2"/>
          <w:sz w:val="28"/>
          <w:szCs w:val="28"/>
        </w:rPr>
      </w:pPr>
      <w:r>
        <w:rPr>
          <w:rFonts w:hint="eastAsia" w:ascii="宋体" w:hAnsi="宋体" w:cs="黑体"/>
          <w:kern w:val="2"/>
          <w:sz w:val="28"/>
          <w:szCs w:val="28"/>
        </w:rPr>
        <w:t>地  址：福州市福马路420号    邮  编：350014    电  话：0591-83660608</w:t>
      </w:r>
    </w:p>
    <w:p>
      <w:pPr>
        <w:ind w:firstLine="480"/>
        <w:rPr>
          <w:rFonts w:ascii="宋体" w:hAnsi="宋体" w:cs="黑体"/>
          <w:kern w:val="2"/>
          <w:sz w:val="28"/>
          <w:szCs w:val="28"/>
        </w:rPr>
      </w:pPr>
      <w:r>
        <w:rPr>
          <w:rFonts w:hint="eastAsia" w:ascii="宋体" w:hAnsi="宋体" w:cs="黑体"/>
          <w:kern w:val="2"/>
          <w:sz w:val="28"/>
          <w:szCs w:val="28"/>
        </w:rPr>
        <w:t>传  真：0591-83660608    联系人：陈女士</w:t>
      </w:r>
    </w:p>
    <w:p>
      <w:pPr>
        <w:rPr>
          <w:rFonts w:ascii="宋体" w:hAnsi="宋体" w:cs="黑体"/>
          <w:kern w:val="2"/>
          <w:sz w:val="28"/>
          <w:szCs w:val="28"/>
        </w:rPr>
      </w:pPr>
    </w:p>
    <w:p>
      <w:pPr>
        <w:ind w:left="5740" w:hanging="5740" w:hangingChars="2050"/>
      </w:pPr>
      <w:r>
        <w:rPr>
          <w:rFonts w:hint="eastAsia" w:ascii="宋体" w:hAnsi="宋体" w:cs="黑体"/>
          <w:kern w:val="2"/>
          <w:sz w:val="28"/>
          <w:szCs w:val="28"/>
        </w:rPr>
        <w:t xml:space="preserve">                                         福建省肿瘤医院</w:t>
      </w:r>
      <w:r>
        <w:rPr>
          <w:rFonts w:ascii="宋体" w:hAnsi="宋体" w:cs="黑体"/>
          <w:kern w:val="2"/>
          <w:sz w:val="28"/>
          <w:szCs w:val="28"/>
        </w:rPr>
        <w:t>202</w:t>
      </w:r>
      <w:r>
        <w:rPr>
          <w:rFonts w:hint="eastAsia" w:ascii="宋体" w:hAnsi="宋体" w:cs="黑体"/>
          <w:kern w:val="2"/>
          <w:sz w:val="28"/>
          <w:szCs w:val="28"/>
        </w:rPr>
        <w:t>2</w:t>
      </w:r>
      <w:r>
        <w:rPr>
          <w:rFonts w:ascii="宋体" w:hAnsi="宋体" w:cs="黑体"/>
          <w:kern w:val="2"/>
          <w:sz w:val="28"/>
          <w:szCs w:val="28"/>
        </w:rPr>
        <w:t>年</w:t>
      </w:r>
      <w:r>
        <w:rPr>
          <w:rFonts w:hint="eastAsia" w:ascii="宋体" w:hAnsi="宋体" w:cs="黑体"/>
          <w:kern w:val="2"/>
          <w:sz w:val="28"/>
          <w:szCs w:val="28"/>
        </w:rPr>
        <w:t>1</w:t>
      </w:r>
      <w:r>
        <w:rPr>
          <w:rFonts w:ascii="宋体" w:hAnsi="宋体" w:cs="黑体"/>
          <w:kern w:val="2"/>
          <w:sz w:val="28"/>
          <w:szCs w:val="28"/>
        </w:rPr>
        <w:t>月</w:t>
      </w:r>
      <w:r>
        <w:rPr>
          <w:rFonts w:hint="eastAsia" w:ascii="宋体" w:hAnsi="宋体" w:cs="黑体"/>
          <w:kern w:val="2"/>
          <w:sz w:val="28"/>
          <w:szCs w:val="28"/>
        </w:rPr>
        <w:t>7</w:t>
      </w:r>
      <w:r>
        <w:rPr>
          <w:rFonts w:ascii="宋体" w:hAnsi="宋体" w:cs="黑体"/>
          <w:kern w:val="2"/>
          <w:sz w:val="28"/>
          <w:szCs w:val="28"/>
        </w:rPr>
        <w:t>日</w:t>
      </w:r>
    </w:p>
    <w:p>
      <w:pPr>
        <w:adjustRightInd/>
        <w:snapToGrid/>
        <w:spacing w:after="0"/>
      </w:pPr>
    </w:p>
    <w:p>
      <w:pPr>
        <w:pStyle w:val="2"/>
        <w:jc w:val="center"/>
      </w:pPr>
      <w:bookmarkStart w:id="0" w:name="_Toc522545402"/>
      <w:r>
        <w:rPr>
          <w:rFonts w:hint="eastAsia"/>
        </w:rPr>
        <w:t>采购服务一览表</w:t>
      </w:r>
      <w:bookmarkEnd w:id="0"/>
    </w:p>
    <w:p>
      <w:pPr>
        <w:spacing w:line="380" w:lineRule="exact"/>
        <w:jc w:val="center"/>
        <w:rPr>
          <w:rFonts w:ascii="宋体" w:hAnsi="宋体"/>
          <w:b/>
          <w:szCs w:val="21"/>
        </w:rPr>
      </w:pPr>
    </w:p>
    <w:tbl>
      <w:tblPr>
        <w:tblStyle w:val="10"/>
        <w:tblW w:w="82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2"/>
        <w:gridCol w:w="2440"/>
        <w:gridCol w:w="1208"/>
        <w:gridCol w:w="14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0" w:hRule="atLeast"/>
          <w:jc w:val="center"/>
        </w:trPr>
        <w:tc>
          <w:tcPr>
            <w:tcW w:w="0" w:type="auto"/>
            <w:vAlign w:val="center"/>
          </w:tcPr>
          <w:p>
            <w:pPr>
              <w:pStyle w:val="5"/>
              <w:spacing w:line="320" w:lineRule="exact"/>
              <w:jc w:val="center"/>
              <w:rPr>
                <w:rFonts w:hAnsi="宋体"/>
                <w:sz w:val="24"/>
                <w:szCs w:val="24"/>
              </w:rPr>
            </w:pPr>
            <w:r>
              <w:rPr>
                <w:rFonts w:hint="eastAsia" w:hAnsi="宋体"/>
                <w:sz w:val="24"/>
                <w:szCs w:val="24"/>
              </w:rPr>
              <w:t>服务名称</w:t>
            </w:r>
          </w:p>
        </w:tc>
        <w:tc>
          <w:tcPr>
            <w:tcW w:w="0" w:type="auto"/>
            <w:vAlign w:val="center"/>
          </w:tcPr>
          <w:p>
            <w:pPr>
              <w:pStyle w:val="5"/>
              <w:spacing w:line="320" w:lineRule="exact"/>
              <w:jc w:val="center"/>
              <w:rPr>
                <w:rFonts w:hAnsi="宋体"/>
                <w:sz w:val="24"/>
                <w:szCs w:val="24"/>
              </w:rPr>
            </w:pPr>
            <w:r>
              <w:rPr>
                <w:rFonts w:hint="eastAsia" w:hAnsi="宋体"/>
                <w:sz w:val="24"/>
                <w:szCs w:val="24"/>
              </w:rPr>
              <w:t>主要要求及服务内容</w:t>
            </w:r>
          </w:p>
        </w:tc>
        <w:tc>
          <w:tcPr>
            <w:tcW w:w="0" w:type="auto"/>
            <w:vAlign w:val="center"/>
          </w:tcPr>
          <w:p>
            <w:pPr>
              <w:pStyle w:val="5"/>
              <w:spacing w:line="320" w:lineRule="exact"/>
              <w:jc w:val="center"/>
              <w:rPr>
                <w:rFonts w:hAnsi="宋体"/>
                <w:sz w:val="24"/>
                <w:szCs w:val="24"/>
              </w:rPr>
            </w:pPr>
            <w:r>
              <w:rPr>
                <w:rFonts w:hint="eastAsia" w:hAnsi="宋体"/>
                <w:sz w:val="24"/>
                <w:szCs w:val="24"/>
              </w:rPr>
              <w:t>服务期限</w:t>
            </w:r>
          </w:p>
        </w:tc>
        <w:tc>
          <w:tcPr>
            <w:tcW w:w="0" w:type="auto"/>
            <w:vAlign w:val="center"/>
          </w:tcPr>
          <w:p>
            <w:pPr>
              <w:pStyle w:val="5"/>
              <w:spacing w:line="320" w:lineRule="exact"/>
              <w:jc w:val="center"/>
              <w:rPr>
                <w:rFonts w:hAnsi="宋体"/>
                <w:sz w:val="24"/>
                <w:szCs w:val="24"/>
              </w:rPr>
            </w:pPr>
            <w:r>
              <w:rPr>
                <w:rFonts w:hint="eastAsia" w:hAnsi="宋体"/>
                <w:sz w:val="24"/>
                <w:szCs w:val="24"/>
              </w:rPr>
              <w:t>评分方式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0" w:hRule="atLeast"/>
          <w:jc w:val="center"/>
        </w:trPr>
        <w:tc>
          <w:tcPr>
            <w:tcW w:w="0" w:type="auto"/>
            <w:vAlign w:val="center"/>
          </w:tcPr>
          <w:p>
            <w:pPr>
              <w:tabs>
                <w:tab w:val="center" w:pos="4500"/>
                <w:tab w:val="left" w:pos="7050"/>
              </w:tabs>
              <w:spacing w:line="440" w:lineRule="exact"/>
              <w:jc w:val="center"/>
              <w:rPr>
                <w:rFonts w:ascii="宋体" w:hAnsi="宋体" w:cs="宋体"/>
                <w:sz w:val="24"/>
              </w:rPr>
            </w:pPr>
            <w:r>
              <w:rPr>
                <w:rFonts w:hint="eastAsia" w:hAnsi="宋体"/>
                <w:b/>
                <w:sz w:val="32"/>
                <w:szCs w:val="36"/>
              </w:rPr>
              <w:t>自助取餐柜服务项目</w:t>
            </w:r>
          </w:p>
        </w:tc>
        <w:tc>
          <w:tcPr>
            <w:tcW w:w="0" w:type="auto"/>
            <w:vAlign w:val="center"/>
          </w:tcPr>
          <w:p>
            <w:pPr>
              <w:tabs>
                <w:tab w:val="center" w:pos="4500"/>
                <w:tab w:val="left" w:pos="7050"/>
              </w:tabs>
              <w:spacing w:line="440" w:lineRule="exact"/>
              <w:jc w:val="center"/>
              <w:rPr>
                <w:rFonts w:ascii="宋体" w:hAnsi="宋体"/>
                <w:sz w:val="24"/>
              </w:rPr>
            </w:pPr>
            <w:r>
              <w:rPr>
                <w:rFonts w:hint="eastAsia" w:ascii="宋体" w:hAnsi="宋体"/>
                <w:sz w:val="24"/>
              </w:rPr>
              <w:t>详见招标文件</w:t>
            </w:r>
          </w:p>
        </w:tc>
        <w:tc>
          <w:tcPr>
            <w:tcW w:w="0" w:type="auto"/>
            <w:vAlign w:val="center"/>
          </w:tcPr>
          <w:p>
            <w:pPr>
              <w:pStyle w:val="5"/>
              <w:spacing w:line="300" w:lineRule="exact"/>
              <w:jc w:val="center"/>
              <w:rPr>
                <w:rFonts w:hAnsi="宋体"/>
                <w:sz w:val="24"/>
                <w:szCs w:val="24"/>
              </w:rPr>
            </w:pPr>
            <w:r>
              <w:rPr>
                <w:rFonts w:hint="eastAsia" w:hAnsi="宋体"/>
                <w:sz w:val="28"/>
                <w:szCs w:val="28"/>
                <w:u w:val="single"/>
              </w:rPr>
              <w:t>3</w:t>
            </w:r>
            <w:r>
              <w:rPr>
                <w:rFonts w:hAnsi="宋体"/>
                <w:sz w:val="28"/>
                <w:szCs w:val="28"/>
                <w:u w:val="single"/>
              </w:rPr>
              <w:t xml:space="preserve"> </w:t>
            </w:r>
            <w:r>
              <w:rPr>
                <w:rFonts w:hint="eastAsia" w:hAnsi="宋体"/>
                <w:sz w:val="24"/>
                <w:szCs w:val="24"/>
              </w:rPr>
              <w:t>年</w:t>
            </w:r>
          </w:p>
        </w:tc>
        <w:tc>
          <w:tcPr>
            <w:tcW w:w="0" w:type="auto"/>
            <w:vAlign w:val="center"/>
          </w:tcPr>
          <w:p>
            <w:pPr>
              <w:pStyle w:val="5"/>
              <w:spacing w:line="300" w:lineRule="exact"/>
              <w:jc w:val="center"/>
              <w:rPr>
                <w:rFonts w:hAnsi="宋体"/>
                <w:sz w:val="24"/>
                <w:szCs w:val="24"/>
              </w:rPr>
            </w:pPr>
            <w:r>
              <w:rPr>
                <w:rFonts w:hint="eastAsia" w:hAnsi="宋体"/>
                <w:sz w:val="24"/>
                <w:szCs w:val="24"/>
              </w:rPr>
              <w:t>竞争性谈判</w:t>
            </w:r>
          </w:p>
        </w:tc>
      </w:tr>
    </w:tbl>
    <w:p>
      <w:pPr>
        <w:rPr>
          <w:sz w:val="28"/>
          <w:szCs w:val="28"/>
          <w:shd w:val="clear" w:color="auto" w:fill="FFFFFF"/>
        </w:rPr>
      </w:pPr>
      <w:r>
        <w:rPr>
          <w:rFonts w:hint="eastAsia"/>
          <w:sz w:val="28"/>
          <w:szCs w:val="28"/>
          <w:shd w:val="clear" w:color="auto" w:fill="FFFFFF"/>
        </w:rPr>
        <w:t>注：1、本项目招标效期为三年，合同一年一签。</w:t>
      </w:r>
    </w:p>
    <w:p>
      <w:pPr>
        <w:widowControl w:val="0"/>
        <w:tabs>
          <w:tab w:val="left" w:pos="360"/>
        </w:tabs>
        <w:adjustRightInd/>
        <w:spacing w:after="0" w:line="400" w:lineRule="exact"/>
        <w:rPr>
          <w:sz w:val="28"/>
          <w:szCs w:val="28"/>
          <w:shd w:val="clear" w:color="auto" w:fill="FFFFFF"/>
        </w:rPr>
      </w:pPr>
      <w:r>
        <w:rPr>
          <w:rFonts w:hint="eastAsia"/>
          <w:sz w:val="28"/>
          <w:szCs w:val="28"/>
          <w:shd w:val="clear" w:color="auto" w:fill="FFFFFF"/>
        </w:rPr>
        <w:t>2、到投标截止时间止，有效投标人仅2家时，评委会继续按评标方法和标准进行评审、并推荐中标候选人。</w:t>
      </w:r>
    </w:p>
    <w:p>
      <w:pPr>
        <w:rPr>
          <w:color w:val="FF0000"/>
          <w:sz w:val="28"/>
          <w:szCs w:val="28"/>
        </w:rPr>
      </w:pPr>
    </w:p>
    <w:p>
      <w:pPr>
        <w:adjustRightInd/>
        <w:snapToGrid/>
        <w:spacing w:after="0"/>
      </w:pPr>
      <w:r>
        <w:br w:type="page"/>
      </w:r>
    </w:p>
    <w:p>
      <w:pPr>
        <w:adjustRightInd/>
        <w:snapToGrid/>
        <w:spacing w:after="0"/>
      </w:pPr>
    </w:p>
    <w:p>
      <w:pPr>
        <w:jc w:val="center"/>
        <w:rPr>
          <w:rFonts w:ascii="宋体" w:hAnsi="宋体" w:eastAsia="仿宋_GB2312"/>
          <w:b/>
          <w:sz w:val="32"/>
          <w:szCs w:val="32"/>
        </w:rPr>
      </w:pPr>
      <w:r>
        <w:rPr>
          <w:rFonts w:hint="eastAsia" w:ascii="宋体" w:hAnsi="宋体" w:eastAsia="仿宋_GB2312"/>
          <w:b/>
          <w:sz w:val="32"/>
          <w:szCs w:val="32"/>
        </w:rPr>
        <w:t>投标文件格式</w:t>
      </w:r>
    </w:p>
    <w:p>
      <w:pPr>
        <w:rPr>
          <w:rFonts w:ascii="宋体" w:hAnsi="宋体" w:eastAsia="仿宋_GB2312"/>
          <w:b/>
          <w:sz w:val="32"/>
          <w:szCs w:val="32"/>
        </w:rPr>
      </w:pPr>
    </w:p>
    <w:p>
      <w:pPr>
        <w:jc w:val="center"/>
        <w:rPr>
          <w:b/>
          <w:sz w:val="32"/>
          <w:szCs w:val="32"/>
        </w:rPr>
      </w:pPr>
      <w:r>
        <w:rPr>
          <w:rFonts w:hint="eastAsia"/>
          <w:b/>
          <w:sz w:val="32"/>
          <w:szCs w:val="32"/>
        </w:rPr>
        <w:t>一、投  标  书</w:t>
      </w:r>
    </w:p>
    <w:p>
      <w:pPr>
        <w:rPr>
          <w:sz w:val="24"/>
        </w:rPr>
      </w:pPr>
      <w:r>
        <w:rPr>
          <w:rFonts w:hint="eastAsia"/>
          <w:sz w:val="24"/>
        </w:rPr>
        <w:t>福建省肿瘤医院</w:t>
      </w:r>
    </w:p>
    <w:p>
      <w:pPr>
        <w:rPr>
          <w:sz w:val="24"/>
        </w:rPr>
      </w:pPr>
      <w:r>
        <w:rPr>
          <w:rFonts w:hint="eastAsia"/>
          <w:sz w:val="24"/>
        </w:rPr>
        <w:t>1、根据你方</w:t>
      </w:r>
      <w:r>
        <w:rPr>
          <w:rFonts w:hint="eastAsia"/>
          <w:sz w:val="24"/>
          <w:u w:val="single"/>
        </w:rPr>
        <w:t xml:space="preserve">                                     </w:t>
      </w:r>
      <w:r>
        <w:rPr>
          <w:rFonts w:hint="eastAsia"/>
          <w:sz w:val="24"/>
        </w:rPr>
        <w:t>项目的投标须知、招标文件等内容，遵照《中华人民共和国招标投标法》等有关规定，经踏勘项目现场和研究上述招标文件的投标须知及其他有关文件后，我方愿以附件中“报价表”的报价并按招标文件等要求承包上述项目，并承担任何质量缺陷保修责任。</w:t>
      </w:r>
    </w:p>
    <w:p>
      <w:pPr>
        <w:ind w:firstLine="456" w:firstLineChars="190"/>
        <w:rPr>
          <w:sz w:val="24"/>
        </w:rPr>
      </w:pPr>
      <w:r>
        <w:rPr>
          <w:rFonts w:hint="eastAsia"/>
          <w:sz w:val="24"/>
        </w:rPr>
        <w:t>2、我方已详细审核全部招标文件及有关附件。</w:t>
      </w:r>
    </w:p>
    <w:p>
      <w:pPr>
        <w:ind w:firstLine="456" w:firstLineChars="190"/>
        <w:rPr>
          <w:sz w:val="24"/>
        </w:rPr>
      </w:pPr>
      <w:r>
        <w:rPr>
          <w:rFonts w:hint="eastAsia"/>
          <w:sz w:val="24"/>
        </w:rPr>
        <w:t>3、一旦我方中标，我方保证质量达到</w:t>
      </w:r>
      <w:r>
        <w:rPr>
          <w:rFonts w:hint="eastAsia"/>
          <w:b/>
          <w:sz w:val="24"/>
          <w:u w:val="single"/>
        </w:rPr>
        <w:t>投标须知、投标文件等规定</w:t>
      </w:r>
      <w:r>
        <w:rPr>
          <w:rFonts w:hint="eastAsia"/>
          <w:sz w:val="24"/>
        </w:rPr>
        <w:t>标准。</w:t>
      </w:r>
    </w:p>
    <w:p>
      <w:pPr>
        <w:ind w:firstLine="456" w:firstLineChars="190"/>
        <w:rPr>
          <w:sz w:val="24"/>
        </w:rPr>
      </w:pPr>
      <w:r>
        <w:rPr>
          <w:rFonts w:hint="eastAsia"/>
          <w:sz w:val="24"/>
        </w:rPr>
        <w:t>4、我方同意所提交的投标文件在招标文件的投标须知中规定的投标有效期内有效，在此期间内如果中标，我方将受此约束。</w:t>
      </w:r>
    </w:p>
    <w:p>
      <w:pPr>
        <w:ind w:firstLine="426"/>
        <w:rPr>
          <w:sz w:val="24"/>
        </w:rPr>
      </w:pPr>
      <w:r>
        <w:rPr>
          <w:rFonts w:hint="eastAsia"/>
          <w:sz w:val="24"/>
        </w:rPr>
        <w:t>5、除非另外达成协议并生效，你方的中标通知书和本投标文件将成为约束双方的合同文件的组成部分。</w:t>
      </w:r>
    </w:p>
    <w:p>
      <w:pPr>
        <w:ind w:firstLine="480" w:firstLineChars="200"/>
        <w:rPr>
          <w:sz w:val="24"/>
        </w:rPr>
      </w:pPr>
      <w:r>
        <w:rPr>
          <w:sz w:val="24"/>
        </w:rPr>
        <w:t>附件</w:t>
      </w:r>
      <w:r>
        <w:rPr>
          <w:rFonts w:hint="eastAsia"/>
          <w:sz w:val="24"/>
        </w:rPr>
        <w:t>：</w:t>
      </w:r>
      <w:r>
        <w:rPr>
          <w:sz w:val="24"/>
        </w:rPr>
        <w:t>报价清单</w:t>
      </w:r>
    </w:p>
    <w:p>
      <w:pPr>
        <w:ind w:firstLine="2760" w:firstLineChars="1150"/>
        <w:rPr>
          <w:sz w:val="24"/>
        </w:rPr>
      </w:pPr>
      <w:r>
        <w:rPr>
          <w:rFonts w:hint="eastAsia"/>
          <w:sz w:val="24"/>
        </w:rPr>
        <w:t xml:space="preserve">投标人（盖章）： </w:t>
      </w:r>
    </w:p>
    <w:p>
      <w:pPr>
        <w:rPr>
          <w:sz w:val="24"/>
        </w:rPr>
      </w:pPr>
    </w:p>
    <w:p>
      <w:pPr>
        <w:ind w:firstLine="2760" w:firstLineChars="1150"/>
        <w:rPr>
          <w:sz w:val="24"/>
        </w:rPr>
      </w:pPr>
      <w:r>
        <w:rPr>
          <w:rFonts w:hint="eastAsia"/>
          <w:sz w:val="24"/>
        </w:rPr>
        <w:t xml:space="preserve">单位地址： </w:t>
      </w:r>
    </w:p>
    <w:p>
      <w:pPr>
        <w:rPr>
          <w:sz w:val="24"/>
        </w:rPr>
      </w:pPr>
    </w:p>
    <w:p>
      <w:pPr>
        <w:ind w:firstLine="2760" w:firstLineChars="1150"/>
        <w:rPr>
          <w:sz w:val="24"/>
        </w:rPr>
      </w:pPr>
      <w:r>
        <w:rPr>
          <w:rFonts w:hint="eastAsia"/>
          <w:sz w:val="24"/>
        </w:rPr>
        <w:t>法定代表人（签字或盖章）：</w:t>
      </w:r>
    </w:p>
    <w:p>
      <w:pPr>
        <w:rPr>
          <w:sz w:val="24"/>
        </w:rPr>
      </w:pPr>
    </w:p>
    <w:p>
      <w:pPr>
        <w:ind w:firstLine="2760" w:firstLineChars="1150"/>
        <w:rPr>
          <w:sz w:val="24"/>
        </w:rPr>
      </w:pPr>
      <w:r>
        <w:rPr>
          <w:rFonts w:hint="eastAsia"/>
          <w:sz w:val="24"/>
        </w:rPr>
        <w:t xml:space="preserve">邮政编码：         电话：       传真：  </w:t>
      </w:r>
    </w:p>
    <w:p>
      <w:pPr>
        <w:rPr>
          <w:sz w:val="24"/>
        </w:rPr>
      </w:pPr>
    </w:p>
    <w:p>
      <w:pPr>
        <w:ind w:firstLine="600"/>
        <w:rPr>
          <w:sz w:val="24"/>
        </w:rPr>
      </w:pPr>
      <w:r>
        <w:rPr>
          <w:rFonts w:hint="eastAsia"/>
          <w:sz w:val="24"/>
        </w:rPr>
        <w:t xml:space="preserve">                       </w:t>
      </w:r>
    </w:p>
    <w:p>
      <w:pPr>
        <w:ind w:firstLine="5160" w:firstLineChars="2150"/>
        <w:rPr>
          <w:sz w:val="18"/>
          <w:szCs w:val="18"/>
          <w:u w:val="single"/>
        </w:rPr>
      </w:pPr>
      <w:r>
        <w:rPr>
          <w:rFonts w:hint="eastAsia"/>
          <w:sz w:val="24"/>
        </w:rPr>
        <w:t>日期：   年   月    日</w:t>
      </w:r>
    </w:p>
    <w:p>
      <w:pPr>
        <w:rPr>
          <w:sz w:val="24"/>
        </w:rPr>
      </w:pPr>
      <w:r>
        <w:rPr>
          <w:sz w:val="24"/>
        </w:rPr>
        <w:br w:type="page"/>
      </w:r>
    </w:p>
    <w:p>
      <w:pPr>
        <w:jc w:val="center"/>
        <w:rPr>
          <w:b/>
          <w:sz w:val="32"/>
          <w:szCs w:val="32"/>
        </w:rPr>
      </w:pPr>
      <w:r>
        <w:rPr>
          <w:rFonts w:hint="eastAsia"/>
          <w:b/>
          <w:sz w:val="32"/>
          <w:szCs w:val="32"/>
        </w:rPr>
        <w:t>报价表</w:t>
      </w:r>
    </w:p>
    <w:p>
      <w:pPr>
        <w:ind w:right="420"/>
      </w:pPr>
    </w:p>
    <w:p>
      <w:pPr>
        <w:ind w:right="420"/>
      </w:pPr>
      <w:r>
        <w:rPr>
          <w:rFonts w:hint="eastAsia"/>
        </w:rPr>
        <w:t xml:space="preserve"> </w:t>
      </w:r>
      <w:r>
        <w:t xml:space="preserve">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4"/>
        <w:gridCol w:w="2174"/>
        <w:gridCol w:w="2025"/>
        <w:gridCol w:w="21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jc w:val="center"/>
        </w:trPr>
        <w:tc>
          <w:tcPr>
            <w:tcW w:w="2134" w:type="dxa"/>
            <w:vAlign w:val="center"/>
          </w:tcPr>
          <w:p>
            <w:pPr>
              <w:ind w:right="420"/>
              <w:jc w:val="center"/>
            </w:pPr>
            <w:r>
              <w:rPr>
                <w:rFonts w:hint="eastAsia"/>
              </w:rPr>
              <w:t>名称</w:t>
            </w:r>
          </w:p>
        </w:tc>
        <w:tc>
          <w:tcPr>
            <w:tcW w:w="2174" w:type="dxa"/>
            <w:vAlign w:val="center"/>
          </w:tcPr>
          <w:p>
            <w:pPr>
              <w:ind w:right="420"/>
              <w:jc w:val="both"/>
              <w:rPr>
                <w:rFonts w:hint="default" w:eastAsia="宋体"/>
                <w:lang w:val="en-US" w:eastAsia="zh-CN"/>
              </w:rPr>
            </w:pPr>
            <w:r>
              <w:rPr>
                <w:rFonts w:hint="eastAsia"/>
              </w:rPr>
              <w:t>单价（元</w:t>
            </w:r>
            <w:r>
              <w:rPr>
                <w:rFonts w:hint="eastAsia"/>
                <w:lang w:val="en-US" w:eastAsia="zh-CN"/>
              </w:rPr>
              <w:t>/年</w:t>
            </w:r>
            <w:r>
              <w:rPr>
                <w:rFonts w:hint="eastAsia"/>
              </w:rPr>
              <w:t>）</w:t>
            </w:r>
          </w:p>
        </w:tc>
        <w:tc>
          <w:tcPr>
            <w:tcW w:w="2025" w:type="dxa"/>
            <w:vAlign w:val="center"/>
          </w:tcPr>
          <w:p>
            <w:pPr>
              <w:ind w:right="420"/>
              <w:jc w:val="center"/>
              <w:rPr>
                <w:rFonts w:hint="eastAsia" w:eastAsia="宋体"/>
                <w:lang w:eastAsia="zh-CN"/>
              </w:rPr>
            </w:pPr>
            <w:r>
              <w:rPr>
                <w:rFonts w:hint="eastAsia"/>
              </w:rPr>
              <w:t>数量</w:t>
            </w:r>
          </w:p>
        </w:tc>
        <w:tc>
          <w:tcPr>
            <w:tcW w:w="2189" w:type="dxa"/>
            <w:vAlign w:val="center"/>
          </w:tcPr>
          <w:p>
            <w:pPr>
              <w:ind w:right="420"/>
              <w:jc w:val="center"/>
              <w:rPr>
                <w:rFonts w:hint="eastAsia"/>
              </w:rPr>
            </w:pPr>
            <w:r>
              <w:rPr>
                <w:rFonts w:hint="eastAsia"/>
              </w:rPr>
              <w:t>总价（元</w:t>
            </w:r>
            <w:r>
              <w:rPr>
                <w:rFonts w:hint="eastAsia"/>
                <w:lang w:val="en-US" w:eastAsia="zh-CN"/>
              </w:rPr>
              <w:t>/年</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jc w:val="center"/>
        </w:trPr>
        <w:tc>
          <w:tcPr>
            <w:tcW w:w="2134" w:type="dxa"/>
            <w:vAlign w:val="center"/>
          </w:tcPr>
          <w:p>
            <w:pPr>
              <w:ind w:right="420"/>
              <w:jc w:val="center"/>
            </w:pPr>
            <w:r>
              <w:rPr>
                <w:rFonts w:hint="eastAsia"/>
              </w:rPr>
              <w:t>自助取餐柜电费及管理费</w:t>
            </w:r>
          </w:p>
        </w:tc>
        <w:tc>
          <w:tcPr>
            <w:tcW w:w="2174" w:type="dxa"/>
            <w:vAlign w:val="center"/>
          </w:tcPr>
          <w:p>
            <w:pPr>
              <w:ind w:right="420"/>
              <w:jc w:val="center"/>
            </w:pPr>
          </w:p>
        </w:tc>
        <w:tc>
          <w:tcPr>
            <w:tcW w:w="2025" w:type="dxa"/>
            <w:vAlign w:val="center"/>
          </w:tcPr>
          <w:p>
            <w:pPr>
              <w:ind w:right="420"/>
              <w:jc w:val="center"/>
            </w:pPr>
            <w:r>
              <w:rPr>
                <w:rFonts w:hint="eastAsia"/>
              </w:rPr>
              <w:t>3</w:t>
            </w:r>
          </w:p>
        </w:tc>
        <w:tc>
          <w:tcPr>
            <w:tcW w:w="2189" w:type="dxa"/>
            <w:vAlign w:val="center"/>
          </w:tcPr>
          <w:p>
            <w:pPr>
              <w:ind w:right="420"/>
              <w:jc w:val="center"/>
            </w:pPr>
          </w:p>
        </w:tc>
      </w:tr>
    </w:tbl>
    <w:p>
      <w:pPr>
        <w:jc w:val="center"/>
        <w:rPr>
          <w:rFonts w:hint="eastAsia"/>
          <w:b/>
          <w:sz w:val="30"/>
          <w:szCs w:val="30"/>
        </w:rPr>
      </w:pPr>
    </w:p>
    <w:p>
      <w:pPr>
        <w:jc w:val="center"/>
        <w:rPr>
          <w:rFonts w:hint="eastAsia"/>
          <w:b/>
          <w:sz w:val="30"/>
          <w:szCs w:val="30"/>
        </w:rPr>
      </w:pPr>
    </w:p>
    <w:p>
      <w:pPr>
        <w:jc w:val="center"/>
        <w:rPr>
          <w:rFonts w:hint="eastAsia"/>
          <w:b/>
          <w:sz w:val="30"/>
          <w:szCs w:val="30"/>
        </w:rPr>
      </w:pPr>
    </w:p>
    <w:p>
      <w:pPr>
        <w:jc w:val="center"/>
        <w:rPr>
          <w:rFonts w:hint="eastAsia"/>
          <w:b/>
          <w:sz w:val="30"/>
          <w:szCs w:val="30"/>
        </w:rPr>
      </w:pPr>
    </w:p>
    <w:p>
      <w:pPr>
        <w:jc w:val="center"/>
        <w:rPr>
          <w:rFonts w:hint="eastAsia"/>
          <w:b/>
          <w:sz w:val="30"/>
          <w:szCs w:val="30"/>
        </w:rPr>
      </w:pPr>
    </w:p>
    <w:p>
      <w:pPr>
        <w:jc w:val="center"/>
        <w:rPr>
          <w:rFonts w:hint="eastAsia"/>
          <w:b/>
          <w:sz w:val="30"/>
          <w:szCs w:val="30"/>
        </w:rPr>
      </w:pPr>
    </w:p>
    <w:p>
      <w:pPr>
        <w:jc w:val="center"/>
        <w:rPr>
          <w:rFonts w:hint="eastAsia"/>
          <w:b/>
          <w:sz w:val="30"/>
          <w:szCs w:val="30"/>
        </w:rPr>
      </w:pPr>
    </w:p>
    <w:p>
      <w:pPr>
        <w:jc w:val="center"/>
        <w:rPr>
          <w:rFonts w:hint="eastAsia"/>
          <w:b/>
          <w:sz w:val="30"/>
          <w:szCs w:val="30"/>
        </w:rPr>
      </w:pPr>
    </w:p>
    <w:p>
      <w:pPr>
        <w:jc w:val="center"/>
        <w:rPr>
          <w:rFonts w:hint="eastAsia"/>
          <w:b/>
          <w:sz w:val="30"/>
          <w:szCs w:val="30"/>
        </w:rPr>
      </w:pPr>
    </w:p>
    <w:p>
      <w:pPr>
        <w:jc w:val="center"/>
        <w:rPr>
          <w:rFonts w:hint="eastAsia"/>
          <w:b/>
          <w:sz w:val="30"/>
          <w:szCs w:val="30"/>
        </w:rPr>
      </w:pPr>
    </w:p>
    <w:p>
      <w:pPr>
        <w:jc w:val="center"/>
        <w:rPr>
          <w:rFonts w:hint="eastAsia"/>
          <w:b/>
          <w:sz w:val="30"/>
          <w:szCs w:val="30"/>
        </w:rPr>
      </w:pPr>
    </w:p>
    <w:p>
      <w:pPr>
        <w:jc w:val="center"/>
        <w:rPr>
          <w:rFonts w:hint="eastAsia"/>
          <w:b/>
          <w:sz w:val="30"/>
          <w:szCs w:val="30"/>
        </w:rPr>
      </w:pPr>
    </w:p>
    <w:p>
      <w:pPr>
        <w:jc w:val="center"/>
        <w:rPr>
          <w:rFonts w:hint="eastAsia"/>
          <w:b/>
          <w:sz w:val="30"/>
          <w:szCs w:val="30"/>
        </w:rPr>
      </w:pPr>
    </w:p>
    <w:p>
      <w:pPr>
        <w:jc w:val="center"/>
        <w:rPr>
          <w:rFonts w:hint="eastAsia"/>
          <w:b/>
          <w:sz w:val="30"/>
          <w:szCs w:val="30"/>
        </w:rPr>
      </w:pPr>
    </w:p>
    <w:p>
      <w:pPr>
        <w:jc w:val="center"/>
        <w:rPr>
          <w:rFonts w:hint="eastAsia"/>
          <w:b/>
          <w:sz w:val="30"/>
          <w:szCs w:val="30"/>
        </w:rPr>
      </w:pPr>
    </w:p>
    <w:p>
      <w:pPr>
        <w:jc w:val="center"/>
        <w:rPr>
          <w:rFonts w:hint="eastAsia"/>
          <w:b/>
          <w:sz w:val="30"/>
          <w:szCs w:val="30"/>
        </w:rPr>
      </w:pPr>
    </w:p>
    <w:p>
      <w:pPr>
        <w:jc w:val="center"/>
        <w:rPr>
          <w:b/>
          <w:sz w:val="30"/>
          <w:szCs w:val="30"/>
        </w:rPr>
      </w:pPr>
      <w:r>
        <w:rPr>
          <w:rFonts w:hint="eastAsia"/>
          <w:b/>
          <w:sz w:val="30"/>
          <w:szCs w:val="30"/>
        </w:rPr>
        <w:t>二、投标委托代表人资格证明书</w:t>
      </w:r>
    </w:p>
    <w:p>
      <w:pPr>
        <w:rPr>
          <w:sz w:val="24"/>
        </w:rPr>
      </w:pPr>
    </w:p>
    <w:p>
      <w:pPr>
        <w:rPr>
          <w:sz w:val="24"/>
          <w:u w:val="single"/>
        </w:rPr>
      </w:pPr>
      <w:r>
        <w:rPr>
          <w:rFonts w:hint="eastAsia"/>
          <w:sz w:val="24"/>
        </w:rPr>
        <w:t>单位名称：</w:t>
      </w:r>
      <w:r>
        <w:rPr>
          <w:rFonts w:hint="eastAsia"/>
          <w:sz w:val="24"/>
          <w:u w:val="single"/>
        </w:rPr>
        <w:t xml:space="preserve">                                  </w:t>
      </w:r>
    </w:p>
    <w:p>
      <w:pPr>
        <w:rPr>
          <w:sz w:val="24"/>
          <w:u w:val="single"/>
        </w:rPr>
      </w:pPr>
      <w:r>
        <w:rPr>
          <w:rFonts w:hint="eastAsia"/>
          <w:sz w:val="24"/>
        </w:rPr>
        <w:t>地址：</w:t>
      </w:r>
      <w:r>
        <w:rPr>
          <w:rFonts w:hint="eastAsia"/>
          <w:sz w:val="24"/>
          <w:u w:val="single"/>
        </w:rPr>
        <w:t xml:space="preserve">                               </w:t>
      </w:r>
    </w:p>
    <w:p>
      <w:pPr>
        <w:rPr>
          <w:sz w:val="24"/>
        </w:rPr>
      </w:pPr>
      <w:r>
        <w:rPr>
          <w:rFonts w:hint="eastAsia"/>
          <w:sz w:val="24"/>
        </w:rPr>
        <w:t>姓名：</w:t>
      </w:r>
      <w:r>
        <w:rPr>
          <w:rFonts w:hint="eastAsia"/>
          <w:sz w:val="24"/>
          <w:u w:val="single"/>
        </w:rPr>
        <w:t xml:space="preserve">         </w:t>
      </w:r>
      <w:r>
        <w:rPr>
          <w:rFonts w:hint="eastAsia"/>
          <w:sz w:val="24"/>
        </w:rPr>
        <w:t xml:space="preserve">    性别：</w:t>
      </w:r>
      <w:r>
        <w:rPr>
          <w:rFonts w:hint="eastAsia"/>
          <w:sz w:val="24"/>
          <w:u w:val="single"/>
        </w:rPr>
        <w:t xml:space="preserve">       </w:t>
      </w:r>
      <w:r>
        <w:rPr>
          <w:rFonts w:hint="eastAsia"/>
          <w:sz w:val="24"/>
        </w:rPr>
        <w:t>年龄：</w:t>
      </w:r>
      <w:r>
        <w:rPr>
          <w:rFonts w:hint="eastAsia"/>
          <w:sz w:val="24"/>
          <w:u w:val="single"/>
        </w:rPr>
        <w:t xml:space="preserve">      </w:t>
      </w:r>
      <w:r>
        <w:rPr>
          <w:rFonts w:hint="eastAsia"/>
          <w:sz w:val="24"/>
        </w:rPr>
        <w:t xml:space="preserve">  职务：</w:t>
      </w:r>
      <w:r>
        <w:rPr>
          <w:rFonts w:hint="eastAsia"/>
          <w:sz w:val="24"/>
          <w:u w:val="single"/>
        </w:rPr>
        <w:t xml:space="preserve">          </w:t>
      </w:r>
      <w:r>
        <w:rPr>
          <w:rFonts w:hint="eastAsia"/>
          <w:sz w:val="24"/>
        </w:rPr>
        <w:t xml:space="preserve">   系委托代表人。为投标</w:t>
      </w:r>
      <w:r>
        <w:rPr>
          <w:rFonts w:hint="eastAsia"/>
          <w:sz w:val="24"/>
          <w:u w:val="single"/>
        </w:rPr>
        <w:t xml:space="preserve">                                   </w:t>
      </w:r>
      <w:r>
        <w:rPr>
          <w:rFonts w:hint="eastAsia"/>
          <w:sz w:val="24"/>
        </w:rPr>
        <w:t>项目，签署上述项目的投标文件、进行合同谈判、签署合同和处理与之有关的一切事务。</w:t>
      </w:r>
    </w:p>
    <w:p>
      <w:pPr>
        <w:rPr>
          <w:sz w:val="24"/>
        </w:rPr>
      </w:pPr>
    </w:p>
    <w:p>
      <w:pPr>
        <w:ind w:firstLine="1800" w:firstLineChars="750"/>
        <w:rPr>
          <w:sz w:val="24"/>
        </w:rPr>
      </w:pPr>
      <w:r>
        <w:rPr>
          <w:rFonts w:hint="eastAsia"/>
          <w:sz w:val="24"/>
        </w:rPr>
        <w:t xml:space="preserve">投标人（盖章）：   </w:t>
      </w:r>
    </w:p>
    <w:p>
      <w:pPr>
        <w:ind w:firstLine="4920" w:firstLineChars="2050"/>
        <w:rPr>
          <w:sz w:val="24"/>
        </w:rPr>
      </w:pPr>
      <w:r>
        <w:rPr>
          <w:rFonts w:hint="eastAsia"/>
          <w:sz w:val="24"/>
        </w:rPr>
        <w:t>年   月  日</w:t>
      </w:r>
    </w:p>
    <w:p>
      <w:pPr>
        <w:jc w:val="center"/>
        <w:rPr>
          <w:b/>
          <w:sz w:val="32"/>
          <w:szCs w:val="32"/>
        </w:rPr>
      </w:pPr>
      <w:r>
        <w:rPr>
          <w:sz w:val="24"/>
        </w:rPr>
        <w:br w:type="page"/>
      </w:r>
      <w:r>
        <w:rPr>
          <w:rFonts w:hint="eastAsia"/>
          <w:b/>
          <w:sz w:val="32"/>
          <w:szCs w:val="32"/>
        </w:rPr>
        <w:t>三、投标承诺书</w:t>
      </w:r>
    </w:p>
    <w:p>
      <w:pPr>
        <w:tabs>
          <w:tab w:val="left" w:pos="5355"/>
        </w:tabs>
        <w:spacing w:before="100" w:beforeAutospacing="1" w:after="100" w:afterAutospacing="1" w:line="360" w:lineRule="auto"/>
        <w:ind w:firstLine="560" w:firstLineChars="200"/>
        <w:rPr>
          <w:rFonts w:cs="宋体" w:asciiTheme="minorEastAsia" w:hAnsiTheme="minorEastAsia" w:eastAsiaTheme="minorEastAsia"/>
          <w:bCs/>
          <w:sz w:val="28"/>
          <w:szCs w:val="28"/>
        </w:rPr>
      </w:pPr>
      <w:r>
        <w:rPr>
          <w:rFonts w:hint="eastAsia" w:cs="宋体" w:asciiTheme="minorEastAsia" w:hAnsiTheme="minorEastAsia" w:eastAsiaTheme="minorEastAsia"/>
          <w:bCs/>
          <w:sz w:val="28"/>
          <w:szCs w:val="28"/>
        </w:rPr>
        <w:t>我司承诺对</w:t>
      </w:r>
      <w:r>
        <w:rPr>
          <w:rFonts w:hint="eastAsia" w:cs="宋体" w:asciiTheme="minorEastAsia" w:hAnsiTheme="minorEastAsia" w:eastAsiaTheme="minorEastAsia"/>
          <w:bCs/>
          <w:sz w:val="28"/>
          <w:szCs w:val="28"/>
          <w:u w:val="single"/>
        </w:rPr>
        <w:t xml:space="preserve">                              </w:t>
      </w:r>
      <w:r>
        <w:rPr>
          <w:rFonts w:hint="eastAsia" w:cs="宋体" w:asciiTheme="minorEastAsia" w:hAnsiTheme="minorEastAsia" w:eastAsiaTheme="minorEastAsia"/>
          <w:bCs/>
          <w:sz w:val="28"/>
          <w:szCs w:val="28"/>
        </w:rPr>
        <w:t>项目的院内公开招标最终确定的综合评定最优结果表示认可，并承诺不会对福建省肿瘤医院在本项目招标过程中的工作模式以及终止本项目招标的可能提出疑议。</w:t>
      </w:r>
    </w:p>
    <w:p>
      <w:pPr>
        <w:tabs>
          <w:tab w:val="left" w:pos="5355"/>
        </w:tabs>
        <w:spacing w:before="100" w:beforeAutospacing="1" w:after="100" w:afterAutospacing="1" w:line="360" w:lineRule="auto"/>
        <w:ind w:firstLine="560" w:firstLineChars="200"/>
        <w:rPr>
          <w:rFonts w:cs="宋体" w:asciiTheme="minorEastAsia" w:hAnsiTheme="minorEastAsia" w:eastAsiaTheme="minorEastAsia"/>
          <w:sz w:val="28"/>
          <w:szCs w:val="28"/>
        </w:rPr>
      </w:pPr>
      <w:r>
        <w:rPr>
          <w:rFonts w:hint="eastAsia" w:cs="宋体" w:asciiTheme="minorEastAsia" w:hAnsiTheme="minorEastAsia" w:eastAsiaTheme="minorEastAsia"/>
          <w:bCs/>
          <w:sz w:val="28"/>
          <w:szCs w:val="28"/>
        </w:rPr>
        <w:t>我司承诺本投标所有的相关承诺书、投标文件等都作为本项目合同不可分割的部分，并承诺本项目合同、承诺书、投标书、方案等相关资料中发生歧义、冲突的条款、指标均以福建省肿瘤医院解释或要求为标准。投标人承诺中标后能够完全配合本项目施工的进度开展工作。</w:t>
      </w:r>
    </w:p>
    <w:p>
      <w:pPr>
        <w:tabs>
          <w:tab w:val="left" w:pos="5355"/>
        </w:tabs>
        <w:spacing w:before="100" w:beforeAutospacing="1" w:after="100" w:afterAutospacing="1" w:line="360" w:lineRule="auto"/>
        <w:ind w:firstLine="560" w:firstLineChars="200"/>
        <w:rPr>
          <w:rFonts w:cs="宋体" w:asciiTheme="minorEastAsia" w:hAnsiTheme="minorEastAsia" w:eastAsiaTheme="minorEastAsia"/>
          <w:sz w:val="28"/>
          <w:szCs w:val="28"/>
        </w:rPr>
      </w:pPr>
      <w:r>
        <w:rPr>
          <w:rFonts w:hint="eastAsia" w:cs="宋体" w:asciiTheme="minorEastAsia" w:hAnsiTheme="minorEastAsia" w:eastAsiaTheme="minorEastAsia"/>
          <w:bCs/>
          <w:sz w:val="28"/>
          <w:szCs w:val="28"/>
        </w:rPr>
        <w:t>我司承诺福建省肿瘤医院在授予我司合同时有权利增加补充相关内容。</w:t>
      </w:r>
    </w:p>
    <w:p>
      <w:pPr>
        <w:tabs>
          <w:tab w:val="left" w:pos="5355"/>
        </w:tabs>
        <w:spacing w:before="100" w:beforeAutospacing="1" w:after="100" w:afterAutospacing="1" w:line="360" w:lineRule="auto"/>
        <w:ind w:firstLine="560" w:firstLineChars="200"/>
        <w:rPr>
          <w:rFonts w:cs="宋体" w:asciiTheme="minorEastAsia" w:hAnsiTheme="minorEastAsia" w:eastAsiaTheme="minorEastAsia"/>
          <w:sz w:val="28"/>
          <w:szCs w:val="28"/>
        </w:rPr>
      </w:pPr>
      <w:r>
        <w:rPr>
          <w:rFonts w:hint="eastAsia" w:cs="宋体" w:asciiTheme="minorEastAsia" w:hAnsiTheme="minorEastAsia" w:eastAsiaTheme="minorEastAsia"/>
          <w:bCs/>
          <w:sz w:val="28"/>
          <w:szCs w:val="28"/>
        </w:rPr>
        <w:t>备注：工作模式包括二次谈判等工作模式。</w:t>
      </w:r>
    </w:p>
    <w:p>
      <w:pPr>
        <w:tabs>
          <w:tab w:val="left" w:pos="5355"/>
        </w:tabs>
        <w:spacing w:before="100" w:beforeAutospacing="1" w:after="100" w:afterAutospacing="1" w:line="360" w:lineRule="auto"/>
        <w:rPr>
          <w:rFonts w:cs="宋体" w:asciiTheme="minorEastAsia" w:hAnsiTheme="minorEastAsia" w:eastAsiaTheme="minorEastAsia"/>
          <w:sz w:val="28"/>
          <w:szCs w:val="28"/>
        </w:rPr>
      </w:pPr>
      <w:r>
        <w:rPr>
          <w:rFonts w:hint="eastAsia" w:cs="宋体" w:asciiTheme="minorEastAsia" w:hAnsiTheme="minorEastAsia" w:eastAsiaTheme="minorEastAsia"/>
          <w:sz w:val="28"/>
          <w:szCs w:val="28"/>
        </w:rPr>
        <w:t>投标人名称（全称并加公章）：</w:t>
      </w:r>
    </w:p>
    <w:p>
      <w:pPr>
        <w:tabs>
          <w:tab w:val="left" w:pos="5355"/>
        </w:tabs>
        <w:spacing w:before="100" w:beforeAutospacing="1" w:after="100" w:afterAutospacing="1" w:line="360" w:lineRule="auto"/>
        <w:rPr>
          <w:rFonts w:cs="宋体" w:asciiTheme="minorEastAsia" w:hAnsiTheme="minorEastAsia" w:eastAsiaTheme="minorEastAsia"/>
          <w:sz w:val="28"/>
          <w:szCs w:val="28"/>
        </w:rPr>
      </w:pPr>
      <w:r>
        <w:rPr>
          <w:rFonts w:hint="eastAsia" w:cs="宋体" w:asciiTheme="minorEastAsia" w:hAnsiTheme="minorEastAsia" w:eastAsiaTheme="minorEastAsia"/>
          <w:sz w:val="28"/>
          <w:szCs w:val="28"/>
        </w:rPr>
        <w:t>投标人代表签字：</w:t>
      </w:r>
    </w:p>
    <w:p>
      <w:pPr>
        <w:tabs>
          <w:tab w:val="left" w:pos="5355"/>
        </w:tabs>
        <w:spacing w:before="100" w:beforeAutospacing="1" w:after="100" w:afterAutospacing="1" w:line="360" w:lineRule="auto"/>
        <w:rPr>
          <w:rFonts w:asciiTheme="minorEastAsia" w:hAnsiTheme="minorEastAsia" w:eastAsiaTheme="minorEastAsia"/>
          <w:b/>
          <w:sz w:val="28"/>
          <w:szCs w:val="28"/>
        </w:rPr>
      </w:pPr>
      <w:r>
        <w:rPr>
          <w:rFonts w:hint="eastAsia" w:cs="宋体" w:asciiTheme="minorEastAsia" w:hAnsiTheme="minorEastAsia" w:eastAsiaTheme="minorEastAsia"/>
          <w:sz w:val="28"/>
          <w:szCs w:val="28"/>
        </w:rPr>
        <w:t>日期：     年    月   日</w:t>
      </w:r>
    </w:p>
    <w:p>
      <w:pPr>
        <w:jc w:val="center"/>
        <w:rPr>
          <w:b/>
          <w:sz w:val="30"/>
          <w:szCs w:val="30"/>
        </w:rPr>
      </w:pPr>
      <w:r>
        <w:rPr>
          <w:rFonts w:asciiTheme="minorEastAsia" w:hAnsiTheme="minorEastAsia" w:eastAsiaTheme="minorEastAsia"/>
          <w:sz w:val="28"/>
          <w:szCs w:val="28"/>
        </w:rPr>
        <w:br w:type="page"/>
      </w:r>
      <w:r>
        <w:rPr>
          <w:b/>
          <w:sz w:val="30"/>
          <w:szCs w:val="30"/>
        </w:rPr>
        <w:t>四</w:t>
      </w:r>
      <w:r>
        <w:rPr>
          <w:rFonts w:hint="eastAsia"/>
          <w:b/>
          <w:sz w:val="30"/>
          <w:szCs w:val="30"/>
        </w:rPr>
        <w:t>、</w:t>
      </w:r>
      <w:r>
        <w:rPr>
          <w:b/>
          <w:sz w:val="30"/>
          <w:szCs w:val="30"/>
        </w:rPr>
        <w:t>其他需要提供的材料</w:t>
      </w:r>
    </w:p>
    <w:p>
      <w:pPr>
        <w:jc w:val="center"/>
        <w:rPr>
          <w:sz w:val="24"/>
        </w:rPr>
      </w:pPr>
    </w:p>
    <w:p>
      <w:pPr>
        <w:jc w:val="center"/>
        <w:rPr>
          <w:sz w:val="24"/>
        </w:rPr>
      </w:pPr>
      <w:r>
        <w:rPr>
          <w:rFonts w:hint="eastAsia"/>
          <w:sz w:val="24"/>
        </w:rPr>
        <w:t>（附投标人需要提供的其他材料）</w:t>
      </w:r>
    </w:p>
    <w:p/>
    <w:p>
      <w:pPr>
        <w:spacing w:line="220" w:lineRule="atLeast"/>
      </w:pPr>
    </w:p>
    <w:p>
      <w:pPr>
        <w:tabs>
          <w:tab w:val="left" w:pos="630"/>
        </w:tabs>
        <w:spacing w:before="120"/>
        <w:jc w:val="center"/>
        <w:rPr>
          <w:rFonts w:ascii="仿宋" w:hAnsi="仿宋" w:eastAsia="仿宋"/>
          <w:sz w:val="30"/>
          <w:szCs w:val="30"/>
        </w:rPr>
      </w:pPr>
    </w:p>
    <w:p/>
    <w:p>
      <w:pPr>
        <w:spacing w:line="220" w:lineRule="atLeast"/>
      </w:pPr>
    </w:p>
    <w:p/>
    <w:sectPr>
      <w:pgSz w:w="11906" w:h="16838"/>
      <w:pgMar w:top="1440" w:right="1800" w:bottom="1440" w:left="180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00"/>
    <w:family w:val="modern"/>
    <w:pitch w:val="default"/>
    <w:sig w:usb0="E0002AFF" w:usb1="C0007843" w:usb2="00000009" w:usb3="00000000" w:csb0="400001FF" w:csb1="FFFF0000"/>
  </w:font>
  <w:font w:name="Arial">
    <w:panose1 w:val="020B0604020202020204"/>
    <w:charset w:val="00"/>
    <w:family w:val="swiss"/>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720"/>
  <w:noPunctuationKerning w:val="1"/>
  <w:characterSpacingControl w:val="doNotCompress"/>
  <w:footnotePr>
    <w:footnote w:id="0"/>
    <w:footnote w:id="1"/>
  </w:footnotePr>
  <w:compat>
    <w:doNotExpandShiftReturn/>
    <w:useFELayout/>
    <w:compatSetting w:name="compatibilityMode" w:uri="http://schemas.microsoft.com/office/word" w:val="12"/>
  </w:compat>
  <w:rsids>
    <w:rsidRoot w:val="00D31D50"/>
    <w:rsid w:val="000022EE"/>
    <w:rsid w:val="000117C4"/>
    <w:rsid w:val="000258B4"/>
    <w:rsid w:val="000348F1"/>
    <w:rsid w:val="00051D9D"/>
    <w:rsid w:val="00063A9E"/>
    <w:rsid w:val="00071F55"/>
    <w:rsid w:val="00072412"/>
    <w:rsid w:val="00077377"/>
    <w:rsid w:val="000819F4"/>
    <w:rsid w:val="00081B08"/>
    <w:rsid w:val="00084E7A"/>
    <w:rsid w:val="000A4F16"/>
    <w:rsid w:val="000B109B"/>
    <w:rsid w:val="000B1D68"/>
    <w:rsid w:val="000C6FBF"/>
    <w:rsid w:val="000D749D"/>
    <w:rsid w:val="00100FA9"/>
    <w:rsid w:val="001062BA"/>
    <w:rsid w:val="00110A76"/>
    <w:rsid w:val="00112815"/>
    <w:rsid w:val="00114624"/>
    <w:rsid w:val="00120C32"/>
    <w:rsid w:val="00125638"/>
    <w:rsid w:val="00145ECF"/>
    <w:rsid w:val="001511C6"/>
    <w:rsid w:val="00153EA0"/>
    <w:rsid w:val="00165284"/>
    <w:rsid w:val="00167574"/>
    <w:rsid w:val="0018075E"/>
    <w:rsid w:val="00182352"/>
    <w:rsid w:val="001A04A8"/>
    <w:rsid w:val="001A7170"/>
    <w:rsid w:val="001B1B4A"/>
    <w:rsid w:val="001B5770"/>
    <w:rsid w:val="001C5F1A"/>
    <w:rsid w:val="001D1466"/>
    <w:rsid w:val="001F39B5"/>
    <w:rsid w:val="001F53B2"/>
    <w:rsid w:val="0021629E"/>
    <w:rsid w:val="00237279"/>
    <w:rsid w:val="00241CCC"/>
    <w:rsid w:val="00243D91"/>
    <w:rsid w:val="0026100B"/>
    <w:rsid w:val="00263779"/>
    <w:rsid w:val="002835AF"/>
    <w:rsid w:val="002909E2"/>
    <w:rsid w:val="00294055"/>
    <w:rsid w:val="00296BB7"/>
    <w:rsid w:val="002B6897"/>
    <w:rsid w:val="002D5EC8"/>
    <w:rsid w:val="002D7794"/>
    <w:rsid w:val="002E5820"/>
    <w:rsid w:val="002F2997"/>
    <w:rsid w:val="002F3FC4"/>
    <w:rsid w:val="00323B43"/>
    <w:rsid w:val="003662B3"/>
    <w:rsid w:val="00372930"/>
    <w:rsid w:val="003850FE"/>
    <w:rsid w:val="00391ADD"/>
    <w:rsid w:val="003974E6"/>
    <w:rsid w:val="003B053D"/>
    <w:rsid w:val="003B7259"/>
    <w:rsid w:val="003C65B6"/>
    <w:rsid w:val="003C7AF6"/>
    <w:rsid w:val="003D37D8"/>
    <w:rsid w:val="003E0004"/>
    <w:rsid w:val="003E0229"/>
    <w:rsid w:val="003E2E52"/>
    <w:rsid w:val="003F3C16"/>
    <w:rsid w:val="004175DA"/>
    <w:rsid w:val="00421385"/>
    <w:rsid w:val="00426133"/>
    <w:rsid w:val="004270CB"/>
    <w:rsid w:val="004358AB"/>
    <w:rsid w:val="00437514"/>
    <w:rsid w:val="0044541A"/>
    <w:rsid w:val="0046161C"/>
    <w:rsid w:val="00461A45"/>
    <w:rsid w:val="00461D63"/>
    <w:rsid w:val="00463981"/>
    <w:rsid w:val="004671D7"/>
    <w:rsid w:val="00473D8D"/>
    <w:rsid w:val="00482F33"/>
    <w:rsid w:val="00484CEA"/>
    <w:rsid w:val="004861FD"/>
    <w:rsid w:val="00497D98"/>
    <w:rsid w:val="004B2521"/>
    <w:rsid w:val="004B4645"/>
    <w:rsid w:val="004B4FEE"/>
    <w:rsid w:val="004B769D"/>
    <w:rsid w:val="004B7CC5"/>
    <w:rsid w:val="004E0D10"/>
    <w:rsid w:val="004E66D5"/>
    <w:rsid w:val="004F51F5"/>
    <w:rsid w:val="00501BDC"/>
    <w:rsid w:val="00504951"/>
    <w:rsid w:val="00527CF8"/>
    <w:rsid w:val="005356F1"/>
    <w:rsid w:val="00540452"/>
    <w:rsid w:val="00561355"/>
    <w:rsid w:val="005716C9"/>
    <w:rsid w:val="00577623"/>
    <w:rsid w:val="0058049E"/>
    <w:rsid w:val="00582191"/>
    <w:rsid w:val="00591CDB"/>
    <w:rsid w:val="00597ACC"/>
    <w:rsid w:val="005B5007"/>
    <w:rsid w:val="005C0568"/>
    <w:rsid w:val="005D23DA"/>
    <w:rsid w:val="005E69CE"/>
    <w:rsid w:val="00602C7D"/>
    <w:rsid w:val="00616947"/>
    <w:rsid w:val="00623566"/>
    <w:rsid w:val="006266C5"/>
    <w:rsid w:val="00631CD4"/>
    <w:rsid w:val="00634773"/>
    <w:rsid w:val="006429B5"/>
    <w:rsid w:val="00650A97"/>
    <w:rsid w:val="006539CE"/>
    <w:rsid w:val="00661620"/>
    <w:rsid w:val="006B06B2"/>
    <w:rsid w:val="006C3A1D"/>
    <w:rsid w:val="006C7D3A"/>
    <w:rsid w:val="006D03F2"/>
    <w:rsid w:val="006E05D5"/>
    <w:rsid w:val="006E70F4"/>
    <w:rsid w:val="006F0301"/>
    <w:rsid w:val="00702A0A"/>
    <w:rsid w:val="00707E79"/>
    <w:rsid w:val="007309B4"/>
    <w:rsid w:val="0075638B"/>
    <w:rsid w:val="00763FC3"/>
    <w:rsid w:val="00766DD7"/>
    <w:rsid w:val="00773824"/>
    <w:rsid w:val="007827E4"/>
    <w:rsid w:val="007A123B"/>
    <w:rsid w:val="007B19C7"/>
    <w:rsid w:val="007B52E6"/>
    <w:rsid w:val="007B7490"/>
    <w:rsid w:val="007C0D75"/>
    <w:rsid w:val="007C2696"/>
    <w:rsid w:val="007C50DB"/>
    <w:rsid w:val="007D2275"/>
    <w:rsid w:val="007D397A"/>
    <w:rsid w:val="007E51C1"/>
    <w:rsid w:val="007F1214"/>
    <w:rsid w:val="007F3DFF"/>
    <w:rsid w:val="00813C24"/>
    <w:rsid w:val="00830EA4"/>
    <w:rsid w:val="008325BD"/>
    <w:rsid w:val="008369CE"/>
    <w:rsid w:val="00854F14"/>
    <w:rsid w:val="00887CAC"/>
    <w:rsid w:val="008A3342"/>
    <w:rsid w:val="008A3C9C"/>
    <w:rsid w:val="008A41D7"/>
    <w:rsid w:val="008A5089"/>
    <w:rsid w:val="008B42C6"/>
    <w:rsid w:val="008B53D9"/>
    <w:rsid w:val="008B7726"/>
    <w:rsid w:val="008C0E0A"/>
    <w:rsid w:val="008C58A5"/>
    <w:rsid w:val="008C70FC"/>
    <w:rsid w:val="008F214B"/>
    <w:rsid w:val="0091663F"/>
    <w:rsid w:val="009171A5"/>
    <w:rsid w:val="009175D5"/>
    <w:rsid w:val="009317DB"/>
    <w:rsid w:val="00936E31"/>
    <w:rsid w:val="009607D1"/>
    <w:rsid w:val="0096113E"/>
    <w:rsid w:val="009809F5"/>
    <w:rsid w:val="009863E1"/>
    <w:rsid w:val="009878F0"/>
    <w:rsid w:val="00987919"/>
    <w:rsid w:val="00987F84"/>
    <w:rsid w:val="009929C1"/>
    <w:rsid w:val="009A3DD5"/>
    <w:rsid w:val="009A43CB"/>
    <w:rsid w:val="009A6156"/>
    <w:rsid w:val="009B171C"/>
    <w:rsid w:val="009B4A2A"/>
    <w:rsid w:val="009B6F48"/>
    <w:rsid w:val="009C417B"/>
    <w:rsid w:val="009C69EF"/>
    <w:rsid w:val="009D6012"/>
    <w:rsid w:val="009D76AD"/>
    <w:rsid w:val="009D799C"/>
    <w:rsid w:val="009F1815"/>
    <w:rsid w:val="009F79F4"/>
    <w:rsid w:val="00A30413"/>
    <w:rsid w:val="00A30B71"/>
    <w:rsid w:val="00A35F8F"/>
    <w:rsid w:val="00A65BA8"/>
    <w:rsid w:val="00A7335F"/>
    <w:rsid w:val="00A77942"/>
    <w:rsid w:val="00A963F9"/>
    <w:rsid w:val="00AA004C"/>
    <w:rsid w:val="00AB1035"/>
    <w:rsid w:val="00AC3D32"/>
    <w:rsid w:val="00AC4859"/>
    <w:rsid w:val="00AD49D4"/>
    <w:rsid w:val="00AE0803"/>
    <w:rsid w:val="00AF139F"/>
    <w:rsid w:val="00AF7E80"/>
    <w:rsid w:val="00B245EB"/>
    <w:rsid w:val="00B25AE3"/>
    <w:rsid w:val="00B40DB4"/>
    <w:rsid w:val="00B46888"/>
    <w:rsid w:val="00B50D8F"/>
    <w:rsid w:val="00B51ACE"/>
    <w:rsid w:val="00B60B10"/>
    <w:rsid w:val="00B70BA1"/>
    <w:rsid w:val="00B9497E"/>
    <w:rsid w:val="00BA4CFD"/>
    <w:rsid w:val="00BB50E2"/>
    <w:rsid w:val="00BB5AB6"/>
    <w:rsid w:val="00BC657B"/>
    <w:rsid w:val="00BC7082"/>
    <w:rsid w:val="00C03632"/>
    <w:rsid w:val="00C177B1"/>
    <w:rsid w:val="00C25D38"/>
    <w:rsid w:val="00C26266"/>
    <w:rsid w:val="00C7149D"/>
    <w:rsid w:val="00C81305"/>
    <w:rsid w:val="00CA40E7"/>
    <w:rsid w:val="00CB3C7F"/>
    <w:rsid w:val="00CB4BD2"/>
    <w:rsid w:val="00CC4753"/>
    <w:rsid w:val="00CC5E88"/>
    <w:rsid w:val="00CC603C"/>
    <w:rsid w:val="00CD230F"/>
    <w:rsid w:val="00CD3E68"/>
    <w:rsid w:val="00CD5584"/>
    <w:rsid w:val="00CE54BD"/>
    <w:rsid w:val="00CE796A"/>
    <w:rsid w:val="00CF0E0E"/>
    <w:rsid w:val="00CF69ED"/>
    <w:rsid w:val="00CF6D21"/>
    <w:rsid w:val="00D0707A"/>
    <w:rsid w:val="00D13557"/>
    <w:rsid w:val="00D25185"/>
    <w:rsid w:val="00D31D50"/>
    <w:rsid w:val="00D32A7B"/>
    <w:rsid w:val="00D33CA1"/>
    <w:rsid w:val="00D429D3"/>
    <w:rsid w:val="00D51A1F"/>
    <w:rsid w:val="00D52BCE"/>
    <w:rsid w:val="00D5558F"/>
    <w:rsid w:val="00D7790C"/>
    <w:rsid w:val="00D92BF8"/>
    <w:rsid w:val="00DA2241"/>
    <w:rsid w:val="00DA35FB"/>
    <w:rsid w:val="00DA3C4A"/>
    <w:rsid w:val="00DA48B9"/>
    <w:rsid w:val="00DC5488"/>
    <w:rsid w:val="00DD5476"/>
    <w:rsid w:val="00DF2B18"/>
    <w:rsid w:val="00DF3F7A"/>
    <w:rsid w:val="00E23F38"/>
    <w:rsid w:val="00E31B43"/>
    <w:rsid w:val="00E35589"/>
    <w:rsid w:val="00E356F4"/>
    <w:rsid w:val="00E37759"/>
    <w:rsid w:val="00E529C7"/>
    <w:rsid w:val="00E779F0"/>
    <w:rsid w:val="00E80445"/>
    <w:rsid w:val="00E92738"/>
    <w:rsid w:val="00E97458"/>
    <w:rsid w:val="00E97990"/>
    <w:rsid w:val="00EA7F4B"/>
    <w:rsid w:val="00EB171C"/>
    <w:rsid w:val="00EB307F"/>
    <w:rsid w:val="00ED456C"/>
    <w:rsid w:val="00EE2C71"/>
    <w:rsid w:val="00EF7ABB"/>
    <w:rsid w:val="00F112E2"/>
    <w:rsid w:val="00F15740"/>
    <w:rsid w:val="00F2035A"/>
    <w:rsid w:val="00F22630"/>
    <w:rsid w:val="00F36F5E"/>
    <w:rsid w:val="00F50632"/>
    <w:rsid w:val="00F64073"/>
    <w:rsid w:val="00F67B76"/>
    <w:rsid w:val="00F7018C"/>
    <w:rsid w:val="00F93F93"/>
    <w:rsid w:val="00F978D3"/>
    <w:rsid w:val="00FA2246"/>
    <w:rsid w:val="00FA4E07"/>
    <w:rsid w:val="00FA5B1A"/>
    <w:rsid w:val="00FB59C4"/>
    <w:rsid w:val="00FD1BBC"/>
    <w:rsid w:val="00FD223F"/>
    <w:rsid w:val="00FE3535"/>
    <w:rsid w:val="00FE49CE"/>
    <w:rsid w:val="00FF2678"/>
    <w:rsid w:val="093C678D"/>
    <w:rsid w:val="0BE8752A"/>
    <w:rsid w:val="0C7422C1"/>
    <w:rsid w:val="11B77050"/>
    <w:rsid w:val="13CA648C"/>
    <w:rsid w:val="15057DC0"/>
    <w:rsid w:val="173166B3"/>
    <w:rsid w:val="186A5BCF"/>
    <w:rsid w:val="1BD9544C"/>
    <w:rsid w:val="31FC1870"/>
    <w:rsid w:val="421D2F81"/>
    <w:rsid w:val="42A144B1"/>
    <w:rsid w:val="46424B25"/>
    <w:rsid w:val="49C7226F"/>
    <w:rsid w:val="4EE53B78"/>
    <w:rsid w:val="51E444BA"/>
    <w:rsid w:val="58B448BD"/>
    <w:rsid w:val="59920E32"/>
    <w:rsid w:val="5B261394"/>
    <w:rsid w:val="5E4F626D"/>
    <w:rsid w:val="60292A4C"/>
    <w:rsid w:val="61E737E8"/>
    <w:rsid w:val="625F6B53"/>
    <w:rsid w:val="6884009A"/>
    <w:rsid w:val="6C245C0B"/>
    <w:rsid w:val="6C6C46CF"/>
    <w:rsid w:val="6D0A4FF3"/>
    <w:rsid w:val="74465574"/>
    <w:rsid w:val="78B93839"/>
    <w:rsid w:val="78DC3B5F"/>
    <w:rsid w:val="78DC5050"/>
    <w:rsid w:val="7CD032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宋体" w:cs="Times New Roman"/>
      <w:sz w:val="22"/>
      <w:szCs w:val="22"/>
      <w:lang w:val="en-US" w:eastAsia="zh-CN" w:bidi="ar-SA"/>
    </w:rPr>
  </w:style>
  <w:style w:type="paragraph" w:styleId="2">
    <w:name w:val="heading 2"/>
    <w:basedOn w:val="1"/>
    <w:next w:val="1"/>
    <w:link w:val="14"/>
    <w:qFormat/>
    <w:uiPriority w:val="9"/>
    <w:pPr>
      <w:adjustRightInd/>
      <w:snapToGrid/>
      <w:spacing w:before="100" w:beforeAutospacing="1" w:after="100" w:afterAutospacing="1"/>
      <w:outlineLvl w:val="1"/>
    </w:pPr>
    <w:rPr>
      <w:rFonts w:ascii="宋体" w:hAnsi="宋体" w:cs="宋体"/>
      <w:b/>
      <w:bCs/>
      <w:sz w:val="36"/>
      <w:szCs w:val="36"/>
    </w:rPr>
  </w:style>
  <w:style w:type="paragraph" w:styleId="3">
    <w:name w:val="heading 5"/>
    <w:basedOn w:val="1"/>
    <w:next w:val="1"/>
    <w:link w:val="19"/>
    <w:qFormat/>
    <w:uiPriority w:val="9"/>
    <w:pPr>
      <w:adjustRightInd/>
      <w:snapToGrid/>
      <w:spacing w:before="100" w:beforeAutospacing="1" w:after="100" w:afterAutospacing="1"/>
      <w:outlineLvl w:val="4"/>
    </w:pPr>
    <w:rPr>
      <w:rFonts w:ascii="宋体" w:hAnsi="宋体" w:cs="宋体"/>
      <w:b/>
      <w:bCs/>
      <w:sz w:val="20"/>
      <w:szCs w:val="20"/>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15"/>
    <w:qFormat/>
    <w:uiPriority w:val="0"/>
    <w:pPr>
      <w:adjustRightInd/>
      <w:snapToGrid/>
      <w:spacing w:after="0"/>
      <w:ind w:firstLine="420"/>
    </w:pPr>
    <w:rPr>
      <w:rFonts w:ascii="Times New Roman" w:hAnsi="Times New Roman"/>
      <w:sz w:val="20"/>
      <w:szCs w:val="20"/>
    </w:rPr>
  </w:style>
  <w:style w:type="paragraph" w:styleId="5">
    <w:name w:val="Plain Text"/>
    <w:basedOn w:val="1"/>
    <w:link w:val="18"/>
    <w:unhideWhenUsed/>
    <w:qFormat/>
    <w:uiPriority w:val="0"/>
    <w:rPr>
      <w:rFonts w:ascii="宋体" w:hAnsi="Courier New" w:cs="Courier New"/>
      <w:sz w:val="21"/>
      <w:szCs w:val="21"/>
    </w:rPr>
  </w:style>
  <w:style w:type="paragraph" w:styleId="6">
    <w:name w:val="footer"/>
    <w:basedOn w:val="1"/>
    <w:link w:val="21"/>
    <w:unhideWhenUsed/>
    <w:qFormat/>
    <w:uiPriority w:val="99"/>
    <w:pPr>
      <w:tabs>
        <w:tab w:val="center" w:pos="4153"/>
        <w:tab w:val="right" w:pos="8306"/>
      </w:tabs>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jc w:val="center"/>
    </w:pPr>
    <w:rPr>
      <w:sz w:val="18"/>
      <w:szCs w:val="18"/>
    </w:rPr>
  </w:style>
  <w:style w:type="paragraph" w:styleId="8">
    <w:name w:val="HTML Preformatted"/>
    <w:basedOn w:val="1"/>
    <w:link w:val="16"/>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after="0"/>
    </w:pPr>
    <w:rPr>
      <w:rFonts w:ascii="宋体" w:hAnsi="宋体" w:cs="宋体"/>
      <w:sz w:val="24"/>
      <w:szCs w:val="24"/>
    </w:rPr>
  </w:style>
  <w:style w:type="paragraph" w:styleId="9">
    <w:name w:val="Normal (Web)"/>
    <w:basedOn w:val="1"/>
    <w:unhideWhenUsed/>
    <w:qFormat/>
    <w:uiPriority w:val="99"/>
    <w:pPr>
      <w:adjustRightInd/>
      <w:snapToGrid/>
      <w:spacing w:before="100" w:beforeAutospacing="1" w:after="100" w:afterAutospacing="1"/>
    </w:pPr>
    <w:rPr>
      <w:rFonts w:ascii="宋体" w:hAnsi="宋体" w:cs="宋体"/>
      <w:sz w:val="24"/>
      <w:szCs w:val="24"/>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22"/>
    <w:rPr>
      <w:b/>
      <w:bCs/>
    </w:rPr>
  </w:style>
  <w:style w:type="character" w:customStyle="1" w:styleId="14">
    <w:name w:val="标题 2 Char"/>
    <w:basedOn w:val="12"/>
    <w:link w:val="2"/>
    <w:qFormat/>
    <w:uiPriority w:val="9"/>
    <w:rPr>
      <w:rFonts w:ascii="宋体" w:hAnsi="宋体" w:eastAsia="宋体" w:cs="宋体"/>
      <w:b/>
      <w:bCs/>
      <w:sz w:val="36"/>
      <w:szCs w:val="36"/>
    </w:rPr>
  </w:style>
  <w:style w:type="character" w:customStyle="1" w:styleId="15">
    <w:name w:val="正文缩进 Char"/>
    <w:basedOn w:val="12"/>
    <w:link w:val="4"/>
    <w:qFormat/>
    <w:uiPriority w:val="0"/>
    <w:rPr>
      <w:rFonts w:ascii="Times New Roman" w:hAnsi="Times New Roman" w:eastAsia="宋体" w:cs="Times New Roman"/>
      <w:sz w:val="20"/>
      <w:szCs w:val="20"/>
    </w:rPr>
  </w:style>
  <w:style w:type="character" w:customStyle="1" w:styleId="16">
    <w:name w:val="HTML 预设格式 Char"/>
    <w:basedOn w:val="12"/>
    <w:link w:val="8"/>
    <w:qFormat/>
    <w:uiPriority w:val="0"/>
    <w:rPr>
      <w:rFonts w:ascii="宋体" w:hAnsi="宋体" w:eastAsia="宋体" w:cs="宋体"/>
      <w:sz w:val="24"/>
      <w:szCs w:val="24"/>
    </w:rPr>
  </w:style>
  <w:style w:type="character" w:customStyle="1" w:styleId="17">
    <w:name w:val="页眉 Char"/>
    <w:basedOn w:val="12"/>
    <w:link w:val="7"/>
    <w:semiHidden/>
    <w:qFormat/>
    <w:uiPriority w:val="99"/>
    <w:rPr>
      <w:rFonts w:ascii="Tahoma" w:hAnsi="Tahoma"/>
      <w:sz w:val="18"/>
      <w:szCs w:val="18"/>
    </w:rPr>
  </w:style>
  <w:style w:type="character" w:customStyle="1" w:styleId="18">
    <w:name w:val="纯文本 Char"/>
    <w:basedOn w:val="12"/>
    <w:link w:val="5"/>
    <w:qFormat/>
    <w:uiPriority w:val="0"/>
    <w:rPr>
      <w:rFonts w:ascii="宋体" w:hAnsi="Courier New" w:eastAsia="宋体" w:cs="Courier New"/>
      <w:sz w:val="21"/>
      <w:szCs w:val="21"/>
    </w:rPr>
  </w:style>
  <w:style w:type="character" w:customStyle="1" w:styleId="19">
    <w:name w:val="标题 5 Char"/>
    <w:basedOn w:val="12"/>
    <w:link w:val="3"/>
    <w:qFormat/>
    <w:uiPriority w:val="9"/>
    <w:rPr>
      <w:rFonts w:ascii="宋体" w:hAnsi="宋体" w:eastAsia="宋体" w:cs="宋体"/>
      <w:b/>
      <w:bCs/>
      <w:sz w:val="20"/>
      <w:szCs w:val="20"/>
    </w:rPr>
  </w:style>
  <w:style w:type="character" w:customStyle="1" w:styleId="20">
    <w:name w:val="apple-converted-space"/>
    <w:basedOn w:val="12"/>
    <w:qFormat/>
    <w:uiPriority w:val="0"/>
  </w:style>
  <w:style w:type="character" w:customStyle="1" w:styleId="21">
    <w:name w:val="页脚 Char"/>
    <w:basedOn w:val="12"/>
    <w:link w:val="6"/>
    <w:semiHidden/>
    <w:qFormat/>
    <w:uiPriority w:val="99"/>
    <w:rPr>
      <w:rFonts w:ascii="Tahoma" w:hAnsi="Tahoma"/>
      <w:sz w:val="18"/>
      <w:szCs w:val="18"/>
    </w:rPr>
  </w:style>
  <w:style w:type="paragraph" w:styleId="22">
    <w:name w:val="List Paragraph"/>
    <w:basedOn w:val="1"/>
    <w:qFormat/>
    <w:uiPriority w:val="34"/>
    <w:pPr>
      <w:ind w:firstLine="420" w:firstLineChars="200"/>
    </w:pPr>
  </w:style>
  <w:style w:type="paragraph" w:customStyle="1" w:styleId="23">
    <w:name w:val="样式3"/>
    <w:basedOn w:val="5"/>
    <w:qFormat/>
    <w:uiPriority w:val="0"/>
    <w:pPr>
      <w:widowControl w:val="0"/>
      <w:adjustRightInd/>
      <w:snapToGrid/>
      <w:spacing w:after="0" w:line="0" w:lineRule="atLeast"/>
      <w:jc w:val="both"/>
      <w:outlineLvl w:val="0"/>
    </w:pPr>
    <w:rPr>
      <w:rFonts w:cs="Times New Roman"/>
      <w:kern w:val="2"/>
      <w:sz w:val="28"/>
      <w:szCs w:val="20"/>
    </w:rPr>
  </w:style>
  <w:style w:type="paragraph" w:customStyle="1" w:styleId="24">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512</Words>
  <Characters>2919</Characters>
  <Lines>24</Lines>
  <Paragraphs>6</Paragraphs>
  <TotalTime>37</TotalTime>
  <ScaleCrop>false</ScaleCrop>
  <LinksUpToDate>false</LinksUpToDate>
  <CharactersWithSpaces>3425</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2022-01-07T00:58:00Z</dcterms:created>
  <dc:creator>Administrator</dc:creator>
  <cp:lastModifiedBy>超级米粉涛哥</cp:lastModifiedBy>
  <cp:lastPrinted>2017-11-10T01:40:00Z</cp:lastPrinted>
  <dcterms:modified xsi:type="dcterms:W3CDTF">2022-01-07T01:58:20Z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8F45E6053D5949BDB901D97F19651F13</vt:lpwstr>
  </property>
</Properties>
</file>